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customizations.xml" ContentType="application/vnd.ms-word.keyMapCustomization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84" w:rsidRDefault="00387684" w:rsidP="003F0EA6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proofErr w:type="gramStart"/>
      <w:r w:rsidRPr="00387684">
        <w:rPr>
          <w:b/>
          <w:bCs/>
          <w:color w:val="000000"/>
          <w:sz w:val="24"/>
          <w:szCs w:val="24"/>
        </w:rPr>
        <w:t>REGOLAMENTO</w:t>
      </w:r>
      <w:proofErr w:type="gramEnd"/>
      <w:r w:rsidRPr="00387684">
        <w:rPr>
          <w:b/>
          <w:bCs/>
          <w:color w:val="000000"/>
          <w:sz w:val="24"/>
          <w:szCs w:val="24"/>
        </w:rPr>
        <w:t xml:space="preserve"> COMUNALE PER IL RILASCIO DELLE</w:t>
      </w:r>
      <w:r>
        <w:rPr>
          <w:b/>
          <w:bCs/>
          <w:color w:val="000000"/>
          <w:sz w:val="24"/>
          <w:szCs w:val="24"/>
        </w:rPr>
        <w:t xml:space="preserve"> </w:t>
      </w:r>
      <w:r w:rsidRPr="00387684">
        <w:rPr>
          <w:b/>
          <w:bCs/>
          <w:color w:val="000000"/>
          <w:sz w:val="24"/>
          <w:szCs w:val="24"/>
        </w:rPr>
        <w:t xml:space="preserve">ATTESTAZIONI </w:t>
      </w:r>
      <w:proofErr w:type="spellStart"/>
      <w:r w:rsidRPr="00387684">
        <w:rPr>
          <w:b/>
          <w:bCs/>
          <w:color w:val="000000"/>
          <w:sz w:val="24"/>
          <w:szCs w:val="24"/>
        </w:rPr>
        <w:t>DI</w:t>
      </w:r>
      <w:proofErr w:type="spellEnd"/>
      <w:r w:rsidRPr="00387684">
        <w:rPr>
          <w:b/>
          <w:bCs/>
          <w:color w:val="000000"/>
          <w:sz w:val="24"/>
          <w:szCs w:val="24"/>
        </w:rPr>
        <w:t xml:space="preserve"> IDONEITA’ ALLOGGIATIVA</w:t>
      </w:r>
      <w:r>
        <w:rPr>
          <w:b/>
          <w:bCs/>
          <w:color w:val="000000"/>
          <w:sz w:val="24"/>
          <w:szCs w:val="24"/>
        </w:rPr>
        <w:t xml:space="preserve"> </w:t>
      </w:r>
      <w:r w:rsidRPr="00387684">
        <w:rPr>
          <w:b/>
          <w:bCs/>
          <w:color w:val="000000"/>
          <w:sz w:val="24"/>
          <w:szCs w:val="24"/>
        </w:rPr>
        <w:t>AI SENSI DEL D.M. 05/07/1975</w:t>
      </w:r>
    </w:p>
    <w:p w:rsidR="00456BEE" w:rsidRPr="00387684" w:rsidRDefault="00456BEE" w:rsidP="003F0EA6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3F0EA6">
      <w:pPr>
        <w:autoSpaceDE w:val="0"/>
        <w:autoSpaceDN w:val="0"/>
        <w:adjustRightInd w:val="0"/>
        <w:jc w:val="center"/>
        <w:rPr>
          <w:b/>
          <w:bCs/>
          <w:i/>
          <w:iCs/>
          <w:color w:val="000000"/>
          <w:sz w:val="24"/>
          <w:szCs w:val="24"/>
        </w:rPr>
      </w:pPr>
      <w:r w:rsidRPr="00387684">
        <w:rPr>
          <w:b/>
          <w:bCs/>
          <w:i/>
          <w:iCs/>
          <w:color w:val="000000"/>
          <w:sz w:val="24"/>
          <w:szCs w:val="24"/>
        </w:rPr>
        <w:t xml:space="preserve">Approvato con Delibera di Consiglio Comunale n. </w:t>
      </w:r>
      <w:proofErr w:type="gramStart"/>
      <w:r w:rsidRPr="00387684">
        <w:rPr>
          <w:b/>
          <w:bCs/>
          <w:i/>
          <w:iCs/>
          <w:color w:val="000000"/>
          <w:sz w:val="24"/>
          <w:szCs w:val="24"/>
        </w:rPr>
        <w:t>del</w:t>
      </w:r>
      <w:proofErr w:type="gramEnd"/>
    </w:p>
    <w:p w:rsidR="00456BEE" w:rsidRDefault="00456BE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456BEE" w:rsidRDefault="00456BE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F0EA6" w:rsidRDefault="003F0EA6">
      <w:pPr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br w:type="page"/>
      </w:r>
    </w:p>
    <w:p w:rsidR="003F0EA6" w:rsidRDefault="003F0EA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Art. 1 - AMBITO </w:t>
      </w:r>
      <w:proofErr w:type="spellStart"/>
      <w:r w:rsidRPr="00387684">
        <w:rPr>
          <w:b/>
          <w:bCs/>
          <w:color w:val="000000"/>
          <w:sz w:val="24"/>
          <w:szCs w:val="24"/>
        </w:rPr>
        <w:t>DI</w:t>
      </w:r>
      <w:proofErr w:type="spellEnd"/>
      <w:r w:rsidRPr="00387684">
        <w:rPr>
          <w:b/>
          <w:bCs/>
          <w:color w:val="000000"/>
          <w:sz w:val="24"/>
          <w:szCs w:val="24"/>
        </w:rPr>
        <w:t xml:space="preserve"> APPLICAZIONE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1. Il presente Regolamento disciplina il procedimento di rilascio dell’Attestazione </w:t>
      </w:r>
      <w:proofErr w:type="gramStart"/>
      <w:r w:rsidRPr="00387684">
        <w:rPr>
          <w:color w:val="000000"/>
          <w:sz w:val="24"/>
          <w:szCs w:val="24"/>
        </w:rPr>
        <w:t>di</w:t>
      </w:r>
      <w:r w:rsidR="00456BEE">
        <w:rPr>
          <w:color w:val="000000"/>
          <w:sz w:val="24"/>
          <w:szCs w:val="24"/>
        </w:rPr>
        <w:t xml:space="preserve"> </w:t>
      </w:r>
      <w:proofErr w:type="gramEnd"/>
      <w:r w:rsidRPr="00387684">
        <w:rPr>
          <w:color w:val="000000"/>
          <w:sz w:val="24"/>
          <w:szCs w:val="24"/>
        </w:rPr>
        <w:t xml:space="preserve">idoneità </w:t>
      </w:r>
      <w:proofErr w:type="spellStart"/>
      <w:r w:rsidRPr="00387684">
        <w:rPr>
          <w:color w:val="000000"/>
          <w:sz w:val="24"/>
          <w:szCs w:val="24"/>
        </w:rPr>
        <w:t>alloggiativa</w:t>
      </w:r>
      <w:proofErr w:type="spellEnd"/>
      <w:r w:rsidRPr="00387684">
        <w:rPr>
          <w:color w:val="000000"/>
          <w:sz w:val="24"/>
          <w:szCs w:val="24"/>
        </w:rPr>
        <w:t>, in attuazione della normativa vigente in materia (</w:t>
      </w:r>
      <w:proofErr w:type="spellStart"/>
      <w:r w:rsidRPr="00387684">
        <w:rPr>
          <w:color w:val="000000"/>
          <w:sz w:val="24"/>
          <w:szCs w:val="24"/>
        </w:rPr>
        <w:t>D.Lgs.</w:t>
      </w:r>
      <w:proofErr w:type="spellEnd"/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25.07.1998 n. 286) relativamente ai requisiti igienico – sanitari dei locali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d’abitazione.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2. L'Attestazione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idoneità dell’alloggio, di cui al presente Regolamento, è rilasciata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soltanto per gli alloggi posti nel territorio del Comune di </w:t>
      </w:r>
      <w:r w:rsidR="00456BEE">
        <w:rPr>
          <w:color w:val="000000"/>
          <w:sz w:val="24"/>
          <w:szCs w:val="24"/>
        </w:rPr>
        <w:t>Castiglione della Pescaia</w:t>
      </w:r>
    </w:p>
    <w:p w:rsidR="00456BEE" w:rsidRPr="00387684" w:rsidRDefault="00456BE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Art. 2 - NORMATIVA </w:t>
      </w:r>
      <w:proofErr w:type="spellStart"/>
      <w:r w:rsidRPr="00387684">
        <w:rPr>
          <w:b/>
          <w:bCs/>
          <w:color w:val="000000"/>
          <w:sz w:val="24"/>
          <w:szCs w:val="24"/>
        </w:rPr>
        <w:t>DI</w:t>
      </w:r>
      <w:proofErr w:type="spellEnd"/>
      <w:r w:rsidRPr="00387684">
        <w:rPr>
          <w:b/>
          <w:bCs/>
          <w:color w:val="000000"/>
          <w:sz w:val="24"/>
          <w:szCs w:val="24"/>
        </w:rPr>
        <w:t xml:space="preserve"> RIFERIMENTO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Le vigenti normative in materia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immigrazione stabiliscono che lo straniero,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dimorante in Italia, debba abitare in un alloggio idoneo secondo i parametri fissati per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tutta l’edilizia residenziale in Italia con il D.M. Sanità 5.07.1975 e la Circolare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Ministero dell’Interno n. 7170/2009.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L’Attestazione di Idoneità </w:t>
      </w:r>
      <w:proofErr w:type="spellStart"/>
      <w:proofErr w:type="gramStart"/>
      <w:r w:rsidRPr="00387684">
        <w:rPr>
          <w:color w:val="000000"/>
          <w:sz w:val="24"/>
          <w:szCs w:val="24"/>
        </w:rPr>
        <w:t>alloggiativa</w:t>
      </w:r>
      <w:proofErr w:type="spellEnd"/>
      <w:proofErr w:type="gramEnd"/>
      <w:r w:rsidRPr="00387684">
        <w:rPr>
          <w:color w:val="000000"/>
          <w:sz w:val="24"/>
          <w:szCs w:val="24"/>
        </w:rPr>
        <w:t xml:space="preserve"> è indispensabile per tutti i cittadini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extracomunitari (ovvero cittadini di Stati non appartenenti all'Unione Europea ed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apolidi) per ottenere: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a) </w:t>
      </w:r>
      <w:r w:rsidRPr="00387684">
        <w:rPr>
          <w:b/>
          <w:bCs/>
          <w:color w:val="000000"/>
          <w:sz w:val="24"/>
          <w:szCs w:val="24"/>
        </w:rPr>
        <w:t xml:space="preserve">la sottoscrizione del contratto di soggiorno per lavoro subordinato </w:t>
      </w:r>
      <w:r w:rsidRPr="00387684">
        <w:rPr>
          <w:color w:val="000000"/>
          <w:sz w:val="24"/>
          <w:szCs w:val="24"/>
        </w:rPr>
        <w:t xml:space="preserve">(art. </w:t>
      </w:r>
      <w:proofErr w:type="gramStart"/>
      <w:r w:rsidRPr="00387684">
        <w:rPr>
          <w:color w:val="000000"/>
          <w:sz w:val="24"/>
          <w:szCs w:val="24"/>
        </w:rPr>
        <w:t>5</w:t>
      </w:r>
      <w:proofErr w:type="gramEnd"/>
      <w:r w:rsidRPr="00387684">
        <w:rPr>
          <w:color w:val="000000"/>
          <w:sz w:val="24"/>
          <w:szCs w:val="24"/>
        </w:rPr>
        <w:t xml:space="preserve"> bis</w:t>
      </w:r>
      <w:r w:rsidR="00456BEE">
        <w:rPr>
          <w:color w:val="000000"/>
          <w:sz w:val="24"/>
          <w:szCs w:val="24"/>
        </w:rPr>
        <w:t xml:space="preserve"> </w:t>
      </w:r>
      <w:proofErr w:type="spellStart"/>
      <w:r w:rsidRPr="00387684">
        <w:rPr>
          <w:color w:val="000000"/>
          <w:sz w:val="24"/>
          <w:szCs w:val="24"/>
        </w:rPr>
        <w:t>D.Lgs.</w:t>
      </w:r>
      <w:proofErr w:type="spellEnd"/>
      <w:r w:rsidRPr="00387684">
        <w:rPr>
          <w:color w:val="000000"/>
          <w:sz w:val="24"/>
          <w:szCs w:val="24"/>
        </w:rPr>
        <w:t xml:space="preserve"> 25.7.1998 n. 286 ed art. 8 bis, comma 1, D.P.R. 31.8.1999 n. 394), inclusa la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regolarizzazione di colf e badanti (Legge 3.08.2009 n. 102 e Circolare del Ministero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dell’Interno del 18.02.2010);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b) </w:t>
      </w:r>
      <w:r w:rsidRPr="00387684">
        <w:rPr>
          <w:b/>
          <w:bCs/>
          <w:color w:val="000000"/>
          <w:sz w:val="24"/>
          <w:szCs w:val="24"/>
        </w:rPr>
        <w:t>la carta di soggiorno CE di lungo periodo per se stesso o per i familiari a</w:t>
      </w:r>
      <w:r w:rsidR="00456BEE">
        <w:rPr>
          <w:b/>
          <w:bCs/>
          <w:color w:val="000000"/>
          <w:sz w:val="24"/>
          <w:szCs w:val="24"/>
        </w:rPr>
        <w:t xml:space="preserve"> </w:t>
      </w:r>
      <w:r w:rsidRPr="00387684">
        <w:rPr>
          <w:b/>
          <w:bCs/>
          <w:color w:val="000000"/>
          <w:sz w:val="24"/>
          <w:szCs w:val="24"/>
        </w:rPr>
        <w:t xml:space="preserve">carico </w:t>
      </w:r>
      <w:r w:rsidRPr="00387684">
        <w:rPr>
          <w:color w:val="000000"/>
          <w:sz w:val="24"/>
          <w:szCs w:val="24"/>
        </w:rPr>
        <w:t>(art. 16 D.P.R. 31.8.1999 n. 394);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c) </w:t>
      </w:r>
      <w:r w:rsidRPr="00387684">
        <w:rPr>
          <w:b/>
          <w:bCs/>
          <w:color w:val="000000"/>
          <w:sz w:val="24"/>
          <w:szCs w:val="24"/>
        </w:rPr>
        <w:t>l’ingresso per lavoro autonomo</w:t>
      </w:r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d) </w:t>
      </w:r>
      <w:r w:rsidRPr="00387684">
        <w:rPr>
          <w:b/>
          <w:bCs/>
          <w:color w:val="000000"/>
          <w:sz w:val="24"/>
          <w:szCs w:val="24"/>
        </w:rPr>
        <w:t>il ricongiungimento dei familiari</w:t>
      </w:r>
      <w:r w:rsidRPr="00387684">
        <w:rPr>
          <w:color w:val="000000"/>
          <w:sz w:val="24"/>
          <w:szCs w:val="24"/>
        </w:rPr>
        <w:t xml:space="preserve">, </w:t>
      </w:r>
      <w:proofErr w:type="gramStart"/>
      <w:r w:rsidRPr="00387684">
        <w:rPr>
          <w:color w:val="000000"/>
          <w:sz w:val="24"/>
          <w:szCs w:val="24"/>
        </w:rPr>
        <w:t>ovvero</w:t>
      </w:r>
      <w:proofErr w:type="gramEnd"/>
      <w:r w:rsidRPr="00387684">
        <w:rPr>
          <w:color w:val="000000"/>
          <w:sz w:val="24"/>
          <w:szCs w:val="24"/>
        </w:rPr>
        <w:t xml:space="preserve"> quando deve essere autorizzato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l'ingresso dall'estero dei familiari del lavoratore immigrato (art. 29 </w:t>
      </w:r>
      <w:proofErr w:type="spellStart"/>
      <w:r w:rsidRPr="00387684">
        <w:rPr>
          <w:color w:val="000000"/>
          <w:sz w:val="24"/>
          <w:szCs w:val="24"/>
        </w:rPr>
        <w:t>D.Lgs.</w:t>
      </w:r>
      <w:proofErr w:type="spellEnd"/>
      <w:r w:rsidRPr="00387684">
        <w:rPr>
          <w:color w:val="000000"/>
          <w:sz w:val="24"/>
          <w:szCs w:val="24"/>
        </w:rPr>
        <w:t xml:space="preserve"> 286/1998 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art. 6 D.P.R. 31.8.1999 n. 394). Nel caso sia presente un figlio di età inferiore agli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anni 14 (quattordici) al seguito di uno dei genitori, è sufficiente il consenso del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titolare dell’alloggio nel quale il minore dimorerà (art. 29, comma 3, </w:t>
      </w:r>
      <w:proofErr w:type="gramStart"/>
      <w:r w:rsidRPr="00387684">
        <w:rPr>
          <w:color w:val="000000"/>
          <w:sz w:val="24"/>
          <w:szCs w:val="24"/>
        </w:rPr>
        <w:t>lett.</w:t>
      </w:r>
      <w:proofErr w:type="gramEnd"/>
      <w:r w:rsidRPr="00387684">
        <w:rPr>
          <w:color w:val="000000"/>
          <w:sz w:val="24"/>
          <w:szCs w:val="24"/>
        </w:rPr>
        <w:t xml:space="preserve"> a);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e) </w:t>
      </w:r>
      <w:r w:rsidRPr="00387684">
        <w:rPr>
          <w:b/>
          <w:bCs/>
          <w:color w:val="000000"/>
          <w:sz w:val="24"/>
          <w:szCs w:val="24"/>
        </w:rPr>
        <w:t xml:space="preserve">la coesione familiare </w:t>
      </w:r>
      <w:r w:rsidRPr="00387684">
        <w:rPr>
          <w:color w:val="000000"/>
          <w:sz w:val="24"/>
          <w:szCs w:val="24"/>
        </w:rPr>
        <w:t xml:space="preserve">che </w:t>
      </w:r>
      <w:proofErr w:type="gramStart"/>
      <w:r w:rsidRPr="00387684">
        <w:rPr>
          <w:color w:val="000000"/>
          <w:sz w:val="24"/>
          <w:szCs w:val="24"/>
        </w:rPr>
        <w:t>si verifica</w:t>
      </w:r>
      <w:proofErr w:type="gramEnd"/>
      <w:r w:rsidRPr="00387684">
        <w:rPr>
          <w:color w:val="000000"/>
          <w:sz w:val="24"/>
          <w:szCs w:val="24"/>
        </w:rPr>
        <w:t xml:space="preserve"> quando i familiari sono già in Italia (art. 30,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comma 1, lett. c),</w:t>
      </w:r>
      <w:r w:rsidR="00456BEE">
        <w:rPr>
          <w:color w:val="000000"/>
          <w:sz w:val="24"/>
          <w:szCs w:val="24"/>
        </w:rPr>
        <w:t xml:space="preserve"> </w:t>
      </w:r>
      <w:proofErr w:type="spellStart"/>
      <w:r w:rsidRPr="00387684">
        <w:rPr>
          <w:color w:val="000000"/>
          <w:sz w:val="24"/>
          <w:szCs w:val="24"/>
        </w:rPr>
        <w:t>D.Lgs.</w:t>
      </w:r>
      <w:proofErr w:type="spellEnd"/>
      <w:r w:rsidRPr="00387684">
        <w:rPr>
          <w:color w:val="000000"/>
          <w:sz w:val="24"/>
          <w:szCs w:val="24"/>
        </w:rPr>
        <w:t xml:space="preserve"> n. 286/1998).</w:t>
      </w:r>
    </w:p>
    <w:p w:rsidR="00456BEE" w:rsidRDefault="00456BE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3 - DEFINIZIONI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1. Attestazione </w:t>
      </w:r>
      <w:proofErr w:type="gramStart"/>
      <w:r w:rsidRPr="00387684">
        <w:rPr>
          <w:b/>
          <w:bCs/>
          <w:color w:val="000000"/>
          <w:sz w:val="24"/>
          <w:szCs w:val="24"/>
        </w:rPr>
        <w:t xml:space="preserve">di </w:t>
      </w:r>
      <w:proofErr w:type="gramEnd"/>
      <w:r w:rsidRPr="00387684">
        <w:rPr>
          <w:b/>
          <w:bCs/>
          <w:color w:val="000000"/>
          <w:sz w:val="24"/>
          <w:szCs w:val="24"/>
        </w:rPr>
        <w:t>idoneità dell’alloggio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E’ un documento nel quale si dichiara il numero massimo di persone che un alloggio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è idoneo </w:t>
      </w:r>
      <w:proofErr w:type="gramStart"/>
      <w:r w:rsidRPr="00387684">
        <w:rPr>
          <w:color w:val="000000"/>
          <w:sz w:val="24"/>
          <w:szCs w:val="24"/>
        </w:rPr>
        <w:t>ad</w:t>
      </w:r>
      <w:proofErr w:type="gramEnd"/>
      <w:r w:rsidRPr="00387684">
        <w:rPr>
          <w:color w:val="000000"/>
          <w:sz w:val="24"/>
          <w:szCs w:val="24"/>
        </w:rPr>
        <w:t xml:space="preserve"> ospitare sulla base dei parametri stabiliti dal D.M. Sanità 05/07/1975. Le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Attestazioni contengono anche </w:t>
      </w:r>
      <w:r w:rsidR="00456BEE">
        <w:rPr>
          <w:color w:val="000000"/>
          <w:sz w:val="24"/>
          <w:szCs w:val="24"/>
        </w:rPr>
        <w:t>l</w:t>
      </w:r>
      <w:r w:rsidRPr="00387684">
        <w:rPr>
          <w:color w:val="000000"/>
          <w:sz w:val="24"/>
          <w:szCs w:val="24"/>
        </w:rPr>
        <w:t xml:space="preserve">'indicazione </w:t>
      </w:r>
      <w:proofErr w:type="gramStart"/>
      <w:r w:rsidRPr="00387684">
        <w:rPr>
          <w:color w:val="000000"/>
          <w:sz w:val="24"/>
          <w:szCs w:val="24"/>
        </w:rPr>
        <w:t>dei requisiti igienico sanitari</w:t>
      </w:r>
      <w:proofErr w:type="gramEnd"/>
      <w:r w:rsidRPr="00387684">
        <w:rPr>
          <w:color w:val="000000"/>
          <w:sz w:val="24"/>
          <w:szCs w:val="24"/>
        </w:rPr>
        <w:t xml:space="preserve"> la cui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presenza è necessaria ai sensi del D.Lgs 286/98 e della Legge 94/2009.</w:t>
      </w:r>
    </w:p>
    <w:p w:rsidR="00456BEE" w:rsidRDefault="00456BE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2. Alloggio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E’ l’immobile con destinazione residenziale nel quale risiede o è domiciliato il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cittadino che richiede l'Attestazione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 xml:space="preserve">idoneità </w:t>
      </w:r>
      <w:proofErr w:type="spellStart"/>
      <w:r w:rsidRPr="00387684">
        <w:rPr>
          <w:color w:val="000000"/>
          <w:sz w:val="24"/>
          <w:szCs w:val="24"/>
        </w:rPr>
        <w:t>alloggiativa</w:t>
      </w:r>
      <w:proofErr w:type="spellEnd"/>
      <w:r w:rsidRPr="00387684">
        <w:rPr>
          <w:color w:val="000000"/>
          <w:sz w:val="24"/>
          <w:szCs w:val="24"/>
        </w:rPr>
        <w:t>. Il cittadino può anche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richiedere tale Attestazione per il ricongiungimento dei familiari e in tal caso gli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stessi potranno anche essere ospitati in un alloggio diverso da quello del richiedente.</w:t>
      </w:r>
    </w:p>
    <w:p w:rsidR="00456BEE" w:rsidRPr="00387684" w:rsidRDefault="00456BE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3. Vano utile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Viene</w:t>
      </w:r>
      <w:proofErr w:type="gramEnd"/>
      <w:r w:rsidRPr="00387684">
        <w:rPr>
          <w:color w:val="000000"/>
          <w:sz w:val="24"/>
          <w:szCs w:val="24"/>
        </w:rPr>
        <w:t xml:space="preserve"> definito "vano utile" il vano che dispone di illuminazione e aerazione diretta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dall'esterno e consta di almeno 9 mq.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lastRenderedPageBreak/>
        <w:t>Sono vani utili, qualora abbiano le caratteristiche suddette, la sala da pranzo, il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soggiorno, la cucina (che in ogni caso dovrà essere superiore a </w:t>
      </w:r>
      <w:proofErr w:type="gramStart"/>
      <w:r w:rsidRPr="00387684">
        <w:rPr>
          <w:color w:val="000000"/>
          <w:sz w:val="24"/>
          <w:szCs w:val="24"/>
        </w:rPr>
        <w:t>14</w:t>
      </w:r>
      <w:proofErr w:type="gramEnd"/>
      <w:r w:rsidRPr="00387684">
        <w:rPr>
          <w:color w:val="000000"/>
          <w:sz w:val="24"/>
          <w:szCs w:val="24"/>
        </w:rPr>
        <w:t xml:space="preserve"> mq), le camere da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letto ecc..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Sono in ogni caso esclusi dal calcolo dei vani utili tutti i locali, non direttamente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illuminati e sprovvisti di aerazione naturale e gli spazi accessori e di </w:t>
      </w:r>
      <w:proofErr w:type="gramStart"/>
      <w:r w:rsidRPr="00387684">
        <w:rPr>
          <w:color w:val="000000"/>
          <w:sz w:val="24"/>
          <w:szCs w:val="24"/>
        </w:rPr>
        <w:t>sevizio</w:t>
      </w:r>
      <w:proofErr w:type="gramEnd"/>
      <w:r w:rsidRPr="00387684">
        <w:rPr>
          <w:color w:val="000000"/>
          <w:sz w:val="24"/>
          <w:szCs w:val="24"/>
        </w:rPr>
        <w:t xml:space="preserve"> come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definiti dal DM Sanità del 5.07.1975 (sottotetti accessibili, taverne, bagni, posto di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cottura, lavanderia, corridoi, ripostigli, guardaroba ecc..).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4. Documento d’identità e di riconoscimento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Per documento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identità generalmente si intende la carta d’identità in corso di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validità. Può essere sostituita dai documenti che, ai sensi dell’art. 35 DPR 445/2000,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sono </w:t>
      </w:r>
      <w:proofErr w:type="gramStart"/>
      <w:r w:rsidRPr="00387684">
        <w:rPr>
          <w:color w:val="000000"/>
          <w:sz w:val="24"/>
          <w:szCs w:val="24"/>
        </w:rPr>
        <w:t>considerati documento di riconoscimento equipollente</w:t>
      </w:r>
      <w:proofErr w:type="gramEnd"/>
      <w:r w:rsidRPr="00387684">
        <w:rPr>
          <w:color w:val="000000"/>
          <w:sz w:val="24"/>
          <w:szCs w:val="24"/>
        </w:rPr>
        <w:t xml:space="preserve">. </w:t>
      </w:r>
      <w:proofErr w:type="gramStart"/>
      <w:r w:rsidRPr="00387684">
        <w:rPr>
          <w:color w:val="000000"/>
          <w:sz w:val="24"/>
          <w:szCs w:val="24"/>
        </w:rPr>
        <w:t>Sono</w:t>
      </w:r>
      <w:proofErr w:type="gramEnd"/>
      <w:r w:rsidRPr="00387684">
        <w:rPr>
          <w:color w:val="000000"/>
          <w:sz w:val="24"/>
          <w:szCs w:val="24"/>
        </w:rPr>
        <w:t xml:space="preserve"> equipollenti il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passaporto, la patente di guida, la patente nautica, il libretto di pensione, il patentino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 abilitazione alla conduzione di impianti termici, il porto d'armi, le tessere di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riconoscimento, purché muniti di fotografia, di timbro o di altra segnatura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equivalente, rilasciati da un'Amministrazione dello Stato. Rientra nei documenti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equipollenti anche il permesso di soggiorno. I documenti equipollenti devono essere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in corso di validità.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5. Dichiarazione sostitutiva dell’atto di notorietà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Per dichiarazione sostitutiva dell'atto di notorietà </w:t>
      </w:r>
      <w:proofErr w:type="gramStart"/>
      <w:r w:rsidRPr="00387684">
        <w:rPr>
          <w:color w:val="000000"/>
          <w:sz w:val="24"/>
          <w:szCs w:val="24"/>
        </w:rPr>
        <w:t xml:space="preserve">si </w:t>
      </w:r>
      <w:proofErr w:type="gramEnd"/>
      <w:r w:rsidRPr="00387684">
        <w:rPr>
          <w:color w:val="000000"/>
          <w:sz w:val="24"/>
          <w:szCs w:val="24"/>
        </w:rPr>
        <w:t>intende il documento con cui si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possono attestare numerose situazioni che riguardano il soggetto dichiarante oppure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altre persone collegate con lo stesso. Ai sensi del DPR 445/2000 può essere utilizzata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esclusivamente nei rapporti con le Pubbliche Amministrazioni, con i gestori di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Servizi Pubblici e con i soggetti Privati che lo consentano, per attestare che la copia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 un documento conservato o rilasciato da una Pubblica Amministrazione è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conforme all'originale e/o dichiarare stati (essere proprietario di un immobile, essere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erede di una certa persona, etc.), fatti (avere subito danni a causa di una calamità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naturale o aver condonato un certo abuso edilizio, etc.), qualità personali (essere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titolare d'impresa, non essere soggetto all'imposta sui redditi, etc.) conosciuti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direttamente dal cittadino e riferiti a se stesso o ad altri soggetti.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Queste dichiarazioni non sono soggette all'autenticazione della firma e sono esenti da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imposta di bollo, essendo sufficiente la sottoscrizione davanti al soggetto ricevente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autorizzato o l'invio unitamente a copia di un documento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identità valido.</w:t>
      </w:r>
    </w:p>
    <w:p w:rsidR="00456BEE" w:rsidRDefault="00456BE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4 - RIFUGIATI POLITICI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L’art. 29-bis del </w:t>
      </w:r>
      <w:proofErr w:type="spellStart"/>
      <w:r w:rsidRPr="00387684">
        <w:rPr>
          <w:color w:val="000000"/>
          <w:sz w:val="24"/>
          <w:szCs w:val="24"/>
        </w:rPr>
        <w:t>D.Lgs.</w:t>
      </w:r>
      <w:proofErr w:type="spellEnd"/>
      <w:r w:rsidRPr="00387684">
        <w:rPr>
          <w:color w:val="000000"/>
          <w:sz w:val="24"/>
          <w:szCs w:val="24"/>
        </w:rPr>
        <w:t xml:space="preserve"> n. 286/1998 stabilisce che </w:t>
      </w:r>
      <w:r w:rsidRPr="00387684">
        <w:rPr>
          <w:i/>
          <w:iCs/>
          <w:color w:val="000000"/>
          <w:sz w:val="24"/>
          <w:szCs w:val="24"/>
        </w:rPr>
        <w:t>“lo straniero al quale è stato</w:t>
      </w:r>
      <w:r w:rsidR="00456BEE">
        <w:rPr>
          <w:i/>
          <w:iCs/>
          <w:color w:val="000000"/>
          <w:sz w:val="24"/>
          <w:szCs w:val="24"/>
        </w:rPr>
        <w:t xml:space="preserve"> </w:t>
      </w:r>
      <w:r w:rsidRPr="00387684">
        <w:rPr>
          <w:i/>
          <w:iCs/>
          <w:color w:val="000000"/>
          <w:sz w:val="24"/>
          <w:szCs w:val="24"/>
        </w:rPr>
        <w:t>riconosciuto lo status di rifugiato politico può richiedere il ricongiungimento</w:t>
      </w:r>
      <w:r w:rsidR="00456BEE">
        <w:rPr>
          <w:i/>
          <w:iCs/>
          <w:color w:val="000000"/>
          <w:sz w:val="24"/>
          <w:szCs w:val="24"/>
        </w:rPr>
        <w:t xml:space="preserve"> </w:t>
      </w:r>
      <w:r w:rsidRPr="00387684">
        <w:rPr>
          <w:i/>
          <w:iCs/>
          <w:color w:val="000000"/>
          <w:sz w:val="24"/>
          <w:szCs w:val="24"/>
        </w:rPr>
        <w:t>familiare per le medesime categorie di familiari e con la stessa procedura di cui</w:t>
      </w:r>
      <w:r w:rsidR="00456BEE">
        <w:rPr>
          <w:i/>
          <w:iCs/>
          <w:color w:val="000000"/>
          <w:sz w:val="24"/>
          <w:szCs w:val="24"/>
        </w:rPr>
        <w:t xml:space="preserve"> </w:t>
      </w:r>
      <w:r w:rsidRPr="00387684">
        <w:rPr>
          <w:i/>
          <w:iCs/>
          <w:color w:val="000000"/>
          <w:sz w:val="24"/>
          <w:szCs w:val="24"/>
        </w:rPr>
        <w:t xml:space="preserve">all’art. </w:t>
      </w:r>
      <w:proofErr w:type="gramStart"/>
      <w:r w:rsidRPr="00387684">
        <w:rPr>
          <w:i/>
          <w:iCs/>
          <w:color w:val="000000"/>
          <w:sz w:val="24"/>
          <w:szCs w:val="24"/>
        </w:rPr>
        <w:t>29</w:t>
      </w:r>
      <w:proofErr w:type="gramEnd"/>
      <w:r w:rsidRPr="00387684">
        <w:rPr>
          <w:i/>
          <w:iCs/>
          <w:color w:val="000000"/>
          <w:sz w:val="24"/>
          <w:szCs w:val="24"/>
        </w:rPr>
        <w:t>"</w:t>
      </w:r>
      <w:r w:rsidRPr="00387684">
        <w:rPr>
          <w:color w:val="000000"/>
          <w:sz w:val="24"/>
          <w:szCs w:val="24"/>
        </w:rPr>
        <w:t>.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Non si applicano, in tal caso, le disposizioni di cui all’art. </w:t>
      </w:r>
      <w:proofErr w:type="gramStart"/>
      <w:r w:rsidRPr="00387684">
        <w:rPr>
          <w:color w:val="000000"/>
          <w:sz w:val="24"/>
          <w:szCs w:val="24"/>
        </w:rPr>
        <w:t>29</w:t>
      </w:r>
      <w:proofErr w:type="gramEnd"/>
      <w:r w:rsidRPr="00387684">
        <w:rPr>
          <w:color w:val="000000"/>
          <w:sz w:val="24"/>
          <w:szCs w:val="24"/>
        </w:rPr>
        <w:t>, comma 3 (ovvero il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"rifugiato" non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necessita di Attestazione di idoneità </w:t>
      </w:r>
      <w:proofErr w:type="spellStart"/>
      <w:r w:rsidRPr="00387684">
        <w:rPr>
          <w:color w:val="000000"/>
          <w:sz w:val="24"/>
          <w:szCs w:val="24"/>
        </w:rPr>
        <w:t>alloggiativa</w:t>
      </w:r>
      <w:proofErr w:type="spellEnd"/>
      <w:r w:rsidRPr="00387684">
        <w:rPr>
          <w:color w:val="000000"/>
          <w:sz w:val="24"/>
          <w:szCs w:val="24"/>
        </w:rPr>
        <w:t>).</w:t>
      </w:r>
    </w:p>
    <w:p w:rsidR="00456BEE" w:rsidRPr="00387684" w:rsidRDefault="00456BE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5 - SOGGETTI RICHIEDENTI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1. L'Attestazione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idoneità dell’alloggio può essere richiesta da uno dei seguenti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soggetti, da ora in poi denominati "richiedente":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a) </w:t>
      </w:r>
      <w:r w:rsidRPr="00387684">
        <w:rPr>
          <w:b/>
          <w:bCs/>
          <w:color w:val="000000"/>
          <w:sz w:val="24"/>
          <w:szCs w:val="24"/>
        </w:rPr>
        <w:t xml:space="preserve">dal proprietario dell’alloggio </w:t>
      </w:r>
      <w:r w:rsidRPr="00387684">
        <w:rPr>
          <w:color w:val="000000"/>
          <w:sz w:val="24"/>
          <w:szCs w:val="24"/>
        </w:rPr>
        <w:t xml:space="preserve">sito nel Comune di </w:t>
      </w:r>
      <w:r w:rsidR="00456BEE">
        <w:rPr>
          <w:color w:val="000000"/>
          <w:sz w:val="24"/>
          <w:szCs w:val="24"/>
        </w:rPr>
        <w:t xml:space="preserve">castigliane </w:t>
      </w:r>
      <w:proofErr w:type="gramStart"/>
      <w:r w:rsidR="00456BEE">
        <w:rPr>
          <w:color w:val="000000"/>
          <w:sz w:val="24"/>
          <w:szCs w:val="24"/>
        </w:rPr>
        <w:t>della</w:t>
      </w:r>
      <w:proofErr w:type="gramEnd"/>
      <w:r w:rsidR="00456BEE">
        <w:rPr>
          <w:color w:val="000000"/>
          <w:sz w:val="24"/>
          <w:szCs w:val="24"/>
        </w:rPr>
        <w:t xml:space="preserve"> Pescaia</w:t>
      </w:r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b) </w:t>
      </w:r>
      <w:r w:rsidRPr="00387684">
        <w:rPr>
          <w:b/>
          <w:bCs/>
          <w:color w:val="000000"/>
          <w:sz w:val="24"/>
          <w:szCs w:val="24"/>
        </w:rPr>
        <w:t xml:space="preserve">dal conduttore dell’alloggio </w:t>
      </w:r>
      <w:r w:rsidRPr="00387684">
        <w:rPr>
          <w:color w:val="000000"/>
          <w:sz w:val="24"/>
          <w:szCs w:val="24"/>
        </w:rPr>
        <w:t>(con contratto di locazione o comodato);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c) </w:t>
      </w:r>
      <w:r w:rsidRPr="00387684">
        <w:rPr>
          <w:b/>
          <w:bCs/>
          <w:color w:val="000000"/>
          <w:sz w:val="24"/>
          <w:szCs w:val="24"/>
        </w:rPr>
        <w:t xml:space="preserve">da un soggetto ospite nell’alloggio </w:t>
      </w:r>
      <w:r w:rsidRPr="00387684">
        <w:rPr>
          <w:color w:val="000000"/>
          <w:sz w:val="24"/>
          <w:szCs w:val="24"/>
        </w:rPr>
        <w:t>(con dichiarazione di ospitalità o cessione di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fabbricato);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d) </w:t>
      </w:r>
      <w:r w:rsidRPr="00387684">
        <w:rPr>
          <w:b/>
          <w:bCs/>
          <w:color w:val="000000"/>
          <w:sz w:val="24"/>
          <w:szCs w:val="24"/>
        </w:rPr>
        <w:t>dal datore di lavoro</w:t>
      </w:r>
      <w:r w:rsidRPr="00387684">
        <w:rPr>
          <w:color w:val="000000"/>
          <w:sz w:val="24"/>
          <w:szCs w:val="24"/>
        </w:rPr>
        <w:t>.</w:t>
      </w:r>
    </w:p>
    <w:p w:rsidR="00456BEE" w:rsidRPr="00387684" w:rsidRDefault="00456BE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lastRenderedPageBreak/>
        <w:t>2. L’</w:t>
      </w:r>
      <w:proofErr w:type="gramStart"/>
      <w:r w:rsidRPr="00387684">
        <w:rPr>
          <w:color w:val="000000"/>
          <w:sz w:val="24"/>
          <w:szCs w:val="24"/>
        </w:rPr>
        <w:t>istanza</w:t>
      </w:r>
      <w:proofErr w:type="gramEnd"/>
      <w:r w:rsidRPr="00387684">
        <w:rPr>
          <w:color w:val="000000"/>
          <w:sz w:val="24"/>
          <w:szCs w:val="24"/>
        </w:rPr>
        <w:t>, in forma di dichiarazione sostitutiva di atto di notorietà, deve essere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corredata della copia di un documento d’identità o altro documento equipollente del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richiedente, in corso di validità, come previsto dall’Art. 35 DPR 445/2000. Qualora il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richiedente sia ospite di altro soggetto, l’</w:t>
      </w:r>
      <w:proofErr w:type="gramStart"/>
      <w:r w:rsidRPr="00387684">
        <w:rPr>
          <w:color w:val="000000"/>
          <w:sz w:val="24"/>
          <w:szCs w:val="24"/>
        </w:rPr>
        <w:t>istanza</w:t>
      </w:r>
      <w:proofErr w:type="gramEnd"/>
      <w:r w:rsidRPr="00387684">
        <w:rPr>
          <w:color w:val="000000"/>
          <w:sz w:val="24"/>
          <w:szCs w:val="24"/>
        </w:rPr>
        <w:t xml:space="preserve"> deve essere corredata anche del</w:t>
      </w:r>
      <w:r w:rsidR="00456BE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documento di identità in corso di validità del soggetto ospitante.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3. Se il richiedente è un cittadino non comunitario, l’</w:t>
      </w:r>
      <w:proofErr w:type="gramStart"/>
      <w:r w:rsidRPr="00387684">
        <w:rPr>
          <w:color w:val="000000"/>
          <w:sz w:val="24"/>
          <w:szCs w:val="24"/>
        </w:rPr>
        <w:t>istanza</w:t>
      </w:r>
      <w:proofErr w:type="gramEnd"/>
      <w:r w:rsidRPr="00387684">
        <w:rPr>
          <w:color w:val="000000"/>
          <w:sz w:val="24"/>
          <w:szCs w:val="24"/>
        </w:rPr>
        <w:t xml:space="preserve"> deve essere corredata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della copia del titolo di soggiorno in corso di validità, unitamente all’eventuale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ricevuta attestante l’avvenuto rinnovo del medesimo. Qualora il richiedente sia ospite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di altro soggetto, deve essere allegata anche copia del titolo di soggiorno in corso </w:t>
      </w:r>
      <w:proofErr w:type="gramStart"/>
      <w:r w:rsidRPr="00387684">
        <w:rPr>
          <w:color w:val="000000"/>
          <w:sz w:val="24"/>
          <w:szCs w:val="24"/>
        </w:rPr>
        <w:t>di</w:t>
      </w:r>
      <w:proofErr w:type="gramEnd"/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validità del soggetto ospitante.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4. Il richiedente può avvalersi di un soggetto delegato: la delega deve essere espressa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tramite il modello predisposto dall’Amministrazione comunale e corredata da copia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 documento d’identità o equipollente del delegato, in corso di validità, ai sensi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dell’Art. 35 DPR 445/2000.</w:t>
      </w:r>
    </w:p>
    <w:p w:rsidR="003F0EA6" w:rsidRPr="00387684" w:rsidRDefault="003F0EA6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Art. 6 - PAGAMENTO DEI DIRITTI </w:t>
      </w:r>
      <w:r w:rsidR="004D51FE">
        <w:rPr>
          <w:b/>
          <w:bCs/>
          <w:color w:val="000000"/>
          <w:sz w:val="24"/>
          <w:szCs w:val="24"/>
        </w:rPr>
        <w:t>TECNICI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1. Il rilascio dell'Attestazione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idoneità dell’alloggio, in bollo, è subordinato al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pagamento di diritti di </w:t>
      </w:r>
      <w:r w:rsidR="004D51FE">
        <w:rPr>
          <w:color w:val="000000"/>
          <w:sz w:val="24"/>
          <w:szCs w:val="24"/>
        </w:rPr>
        <w:t>tecnici</w:t>
      </w:r>
      <w:r w:rsidRPr="00387684">
        <w:rPr>
          <w:color w:val="000000"/>
          <w:sz w:val="24"/>
          <w:szCs w:val="24"/>
        </w:rPr>
        <w:t xml:space="preserve"> e di bollo nella misura determinata con Delibera di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Giunta Comunale.</w:t>
      </w:r>
    </w:p>
    <w:p w:rsidR="00387684" w:rsidRPr="00387684" w:rsidRDefault="004D51F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 Il pagamento dei diritti tecnici</w:t>
      </w:r>
      <w:r w:rsidR="00387684" w:rsidRPr="00387684">
        <w:rPr>
          <w:color w:val="000000"/>
          <w:sz w:val="24"/>
          <w:szCs w:val="24"/>
        </w:rPr>
        <w:t xml:space="preserve"> è effettuato secondo le usuali </w:t>
      </w:r>
      <w:proofErr w:type="gramStart"/>
      <w:r w:rsidR="00387684" w:rsidRPr="00387684">
        <w:rPr>
          <w:color w:val="000000"/>
          <w:sz w:val="24"/>
          <w:szCs w:val="24"/>
        </w:rPr>
        <w:t>modalità</w:t>
      </w:r>
      <w:proofErr w:type="gramEnd"/>
      <w:r>
        <w:rPr>
          <w:color w:val="000000"/>
          <w:sz w:val="24"/>
          <w:szCs w:val="24"/>
        </w:rPr>
        <w:t xml:space="preserve"> </w:t>
      </w:r>
      <w:r w:rsidR="00387684" w:rsidRPr="00387684">
        <w:rPr>
          <w:color w:val="000000"/>
          <w:sz w:val="24"/>
          <w:szCs w:val="24"/>
        </w:rPr>
        <w:t>d’introito dei tributi comunali.</w:t>
      </w:r>
    </w:p>
    <w:p w:rsidR="004D51FE" w:rsidRDefault="004D51F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Art. 7 - PRESENTAZIONE </w:t>
      </w:r>
      <w:proofErr w:type="gramStart"/>
      <w:r w:rsidRPr="00387684">
        <w:rPr>
          <w:b/>
          <w:bCs/>
          <w:color w:val="000000"/>
          <w:sz w:val="24"/>
          <w:szCs w:val="24"/>
        </w:rPr>
        <w:t>ISTANZA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La domanda, in bollo secondo il valore legale, può essere consegnata a mani, presso </w:t>
      </w:r>
      <w:r w:rsidR="004D51FE">
        <w:rPr>
          <w:color w:val="000000"/>
          <w:sz w:val="24"/>
          <w:szCs w:val="24"/>
        </w:rPr>
        <w:t xml:space="preserve">il Protocollo </w:t>
      </w:r>
      <w:proofErr w:type="gramStart"/>
      <w:r w:rsidRPr="00387684">
        <w:rPr>
          <w:color w:val="000000"/>
          <w:sz w:val="24"/>
          <w:szCs w:val="24"/>
        </w:rPr>
        <w:t>e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deve</w:t>
      </w:r>
      <w:proofErr w:type="gramEnd"/>
      <w:r w:rsidRPr="00387684">
        <w:rPr>
          <w:color w:val="000000"/>
          <w:sz w:val="24"/>
          <w:szCs w:val="24"/>
        </w:rPr>
        <w:t xml:space="preserve"> essere redatta mediante apposito modello fornito dall'Amministrazione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comunale 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In alternativa la domanda può essere inviata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via PEC all'indirizzo: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i/>
          <w:iCs/>
          <w:color w:val="202124"/>
          <w:sz w:val="24"/>
          <w:szCs w:val="24"/>
        </w:rPr>
      </w:pPr>
      <w:proofErr w:type="spellStart"/>
      <w:proofErr w:type="gramStart"/>
      <w:r w:rsidRPr="00387684">
        <w:rPr>
          <w:i/>
          <w:iCs/>
          <w:color w:val="202124"/>
          <w:sz w:val="24"/>
          <w:szCs w:val="24"/>
        </w:rPr>
        <w:t>comune.</w:t>
      </w:r>
      <w:r w:rsidR="004D51FE">
        <w:rPr>
          <w:i/>
          <w:iCs/>
          <w:color w:val="202124"/>
          <w:sz w:val="24"/>
          <w:szCs w:val="24"/>
        </w:rPr>
        <w:t>castiglione.pescaia</w:t>
      </w:r>
      <w:proofErr w:type="spellEnd"/>
      <w:proofErr w:type="gramEnd"/>
      <w:r w:rsidRPr="00387684">
        <w:rPr>
          <w:i/>
          <w:iCs/>
          <w:color w:val="202124"/>
          <w:sz w:val="24"/>
          <w:szCs w:val="24"/>
        </w:rPr>
        <w:t>[at]</w:t>
      </w:r>
      <w:proofErr w:type="spellStart"/>
      <w:r w:rsidR="004D51FE">
        <w:rPr>
          <w:i/>
          <w:iCs/>
          <w:color w:val="202124"/>
          <w:sz w:val="24"/>
          <w:szCs w:val="24"/>
        </w:rPr>
        <w:t>legalmail</w:t>
      </w:r>
      <w:r w:rsidRPr="00387684">
        <w:rPr>
          <w:i/>
          <w:iCs/>
          <w:color w:val="202124"/>
          <w:sz w:val="24"/>
          <w:szCs w:val="24"/>
        </w:rPr>
        <w:t>.it.</w:t>
      </w:r>
      <w:proofErr w:type="spell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oppure</w:t>
      </w:r>
      <w:proofErr w:type="gramEnd"/>
      <w:r w:rsidRPr="00387684">
        <w:rPr>
          <w:color w:val="000000"/>
          <w:sz w:val="24"/>
          <w:szCs w:val="24"/>
        </w:rPr>
        <w:t xml:space="preserve"> tramite il servizio postale con raccomandata A/R indirizzata a: </w:t>
      </w:r>
      <w:r w:rsidR="004D51FE">
        <w:rPr>
          <w:color w:val="000000"/>
          <w:sz w:val="24"/>
          <w:szCs w:val="24"/>
        </w:rPr>
        <w:t xml:space="preserve">Comune di Castiglione della Pescaia Via del Padule n.3 Km 19 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L’accettazione della domanda è subordinata alla presentazione della seguente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documentazione: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documento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identità in corso di validità di tutti i soggetti interessati;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• copia dell’atto di proprietà/dichiarazione sostitutiva di notorietà (nel caso in cui la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richiesta è presentata dal titolare dell’alloggio), del contratto di locazione/comodato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debitamente registrato (nel caso in cui la richiesta è presentata dal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locatario/comodatario) o della dichiarazione di ospitalità/cessione di fabbricato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qualora</w:t>
      </w:r>
      <w:proofErr w:type="gramEnd"/>
      <w:r w:rsidRPr="00387684">
        <w:rPr>
          <w:color w:val="000000"/>
          <w:sz w:val="24"/>
          <w:szCs w:val="24"/>
        </w:rPr>
        <w:t xml:space="preserve"> l'istanza sia presentata da un soggetto ospitato;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• una marca da bollo, in originale, secondo il valore legale per il rilascio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dell'Attestazione;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copia della ricevuta di versamento </w:t>
      </w:r>
      <w:proofErr w:type="gramStart"/>
      <w:r w:rsidRPr="00387684">
        <w:rPr>
          <w:color w:val="000000"/>
          <w:sz w:val="24"/>
          <w:szCs w:val="24"/>
        </w:rPr>
        <w:t>dei</w:t>
      </w:r>
      <w:proofErr w:type="gramEnd"/>
      <w:r w:rsidRPr="00387684">
        <w:rPr>
          <w:color w:val="000000"/>
          <w:sz w:val="24"/>
          <w:szCs w:val="24"/>
        </w:rPr>
        <w:t xml:space="preserve"> diritti di </w:t>
      </w:r>
      <w:r w:rsidR="004D51FE">
        <w:rPr>
          <w:color w:val="000000"/>
          <w:sz w:val="24"/>
          <w:szCs w:val="24"/>
        </w:rPr>
        <w:t>tecnici</w:t>
      </w:r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• planimetria catastale dell’alloggio rilasciata dall’Agenzia del Territorio o copia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conforme della planimetria depositata agli atti di una pratica edilizia efficace. Questa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planimetria può essere sostituita da un rilievo dell’alloggio in scala </w:t>
      </w:r>
      <w:proofErr w:type="gramStart"/>
      <w:r w:rsidRPr="00387684">
        <w:rPr>
          <w:color w:val="000000"/>
          <w:sz w:val="24"/>
          <w:szCs w:val="24"/>
        </w:rPr>
        <w:t>1</w:t>
      </w:r>
      <w:proofErr w:type="gramEnd"/>
      <w:r w:rsidRPr="00387684">
        <w:rPr>
          <w:color w:val="000000"/>
          <w:sz w:val="24"/>
          <w:szCs w:val="24"/>
        </w:rPr>
        <w:t>:100 redatto da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un tecnico abilitato all’esercizio della professione (Geometra, Ingegnere, Architetto,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ecc..) debitamente quotato, contenente l’indicazione delle altezze e delle destinazioni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 tutti i locali, timbrato e firmato in originale dal tecnico e riportante la seguente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dicitura</w:t>
      </w:r>
      <w:proofErr w:type="gramEnd"/>
      <w:r w:rsidRPr="00387684">
        <w:rPr>
          <w:color w:val="000000"/>
          <w:sz w:val="24"/>
          <w:szCs w:val="24"/>
        </w:rPr>
        <w:t>: "</w:t>
      </w:r>
      <w:r w:rsidRPr="00387684">
        <w:rPr>
          <w:i/>
          <w:iCs/>
          <w:color w:val="000000"/>
          <w:sz w:val="24"/>
          <w:szCs w:val="24"/>
        </w:rPr>
        <w:t>Rilievo in scala 1:100 di immobile con destinazione residenziale, posto in</w:t>
      </w:r>
      <w:r w:rsidR="004D51FE">
        <w:rPr>
          <w:i/>
          <w:iCs/>
          <w:color w:val="000000"/>
          <w:sz w:val="24"/>
          <w:szCs w:val="24"/>
        </w:rPr>
        <w:t xml:space="preserve"> Castiglione della Pescaia </w:t>
      </w:r>
      <w:r w:rsidRPr="00387684">
        <w:rPr>
          <w:i/>
          <w:iCs/>
          <w:color w:val="000000"/>
          <w:sz w:val="24"/>
          <w:szCs w:val="24"/>
        </w:rPr>
        <w:t>, via, numero civico, piano, interno, eventuale scala, rappresentato al</w:t>
      </w:r>
      <w:r w:rsidR="004D51FE">
        <w:rPr>
          <w:i/>
          <w:iCs/>
          <w:color w:val="000000"/>
          <w:sz w:val="24"/>
          <w:szCs w:val="24"/>
        </w:rPr>
        <w:t xml:space="preserve"> </w:t>
      </w:r>
      <w:r w:rsidRPr="00387684">
        <w:rPr>
          <w:i/>
          <w:iCs/>
          <w:color w:val="000000"/>
          <w:sz w:val="24"/>
          <w:szCs w:val="24"/>
        </w:rPr>
        <w:t xml:space="preserve">catasto fabbricati con foglio, particella, subalterno. </w:t>
      </w:r>
      <w:proofErr w:type="gramStart"/>
      <w:r w:rsidRPr="00387684">
        <w:rPr>
          <w:i/>
          <w:iCs/>
          <w:color w:val="000000"/>
          <w:sz w:val="24"/>
          <w:szCs w:val="24"/>
        </w:rPr>
        <w:t>Il presente rilievo rappresenta lo</w:t>
      </w:r>
      <w:r w:rsidR="004D51FE">
        <w:rPr>
          <w:i/>
          <w:iCs/>
          <w:color w:val="000000"/>
          <w:sz w:val="24"/>
          <w:szCs w:val="24"/>
        </w:rPr>
        <w:t xml:space="preserve"> </w:t>
      </w:r>
      <w:r w:rsidRPr="00387684">
        <w:rPr>
          <w:i/>
          <w:iCs/>
          <w:color w:val="000000"/>
          <w:sz w:val="24"/>
          <w:szCs w:val="24"/>
        </w:rPr>
        <w:t>stato attuale della predetta unità immobiliare</w:t>
      </w:r>
      <w:r w:rsidRPr="00387684">
        <w:rPr>
          <w:color w:val="000000"/>
          <w:sz w:val="24"/>
          <w:szCs w:val="24"/>
        </w:rPr>
        <w:t>”;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• certificazione/attestazione di abitabilità/agibilità, rilasciata/depositata, alla quale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dovrà essere allegata una dichiarazione sostitutiva di atto di notorietà </w:t>
      </w:r>
      <w:proofErr w:type="gramStart"/>
      <w:r w:rsidRPr="00387684">
        <w:rPr>
          <w:color w:val="000000"/>
          <w:sz w:val="24"/>
          <w:szCs w:val="24"/>
        </w:rPr>
        <w:t>del</w:t>
      </w:r>
      <w:proofErr w:type="gramEnd"/>
      <w:r w:rsidRPr="00387684">
        <w:rPr>
          <w:color w:val="000000"/>
          <w:sz w:val="24"/>
          <w:szCs w:val="24"/>
        </w:rPr>
        <w:t xml:space="preserve"> proprietario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dell’immobile, resa ai sensi del DPR </w:t>
      </w:r>
      <w:r w:rsidRPr="00387684">
        <w:rPr>
          <w:color w:val="000000"/>
          <w:sz w:val="24"/>
          <w:szCs w:val="24"/>
        </w:rPr>
        <w:lastRenderedPageBreak/>
        <w:t>445/2000, contenente l’esplicita indicazione che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l’unità immobiliare, dalla data della predetta abitabilità/agibilità, non ha subito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modifiche </w:t>
      </w:r>
      <w:proofErr w:type="spellStart"/>
      <w:r w:rsidRPr="00387684">
        <w:rPr>
          <w:color w:val="000000"/>
          <w:sz w:val="24"/>
          <w:szCs w:val="24"/>
        </w:rPr>
        <w:t>urbanistico-edilizie</w:t>
      </w:r>
      <w:proofErr w:type="spellEnd"/>
      <w:r w:rsidRPr="00387684">
        <w:rPr>
          <w:color w:val="000000"/>
          <w:sz w:val="24"/>
          <w:szCs w:val="24"/>
        </w:rPr>
        <w:t xml:space="preserve"> tali da determinare il rilascio di una nuova attestazione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 agibilità/abitabilità e che permangono le condizioni di sicurezza, igiene e salubrità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prescritte</w:t>
      </w:r>
      <w:proofErr w:type="gramEnd"/>
      <w:r w:rsidRPr="00387684">
        <w:rPr>
          <w:color w:val="000000"/>
          <w:sz w:val="24"/>
          <w:szCs w:val="24"/>
        </w:rPr>
        <w:t xml:space="preserve"> dalla normativa vigente;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nel caso in cui non si </w:t>
      </w:r>
      <w:proofErr w:type="gramStart"/>
      <w:r w:rsidRPr="00387684">
        <w:rPr>
          <w:color w:val="000000"/>
          <w:sz w:val="24"/>
          <w:szCs w:val="24"/>
        </w:rPr>
        <w:t>disponesse della</w:t>
      </w:r>
      <w:proofErr w:type="gramEnd"/>
      <w:r w:rsidRPr="00387684">
        <w:rPr>
          <w:color w:val="000000"/>
          <w:sz w:val="24"/>
          <w:szCs w:val="24"/>
        </w:rPr>
        <w:t xml:space="preserve"> certificazione/attestazione di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abitabilità/agibilità, dovrà essere presentata una SCHEDA TECNICA di valutazione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dell’alloggio, firmata da un tecnico abilitato all’esercizio della professione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(Geometra, Ingegnere, Architetto, ecc..), con allegata la suddetta planimetria catastale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in scala, aggiornata e corrispondente allo stato di fatto attuale o, in alternativa, il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rilievo</w:t>
      </w:r>
      <w:proofErr w:type="gramEnd"/>
      <w:r w:rsidRPr="00387684">
        <w:rPr>
          <w:color w:val="000000"/>
          <w:sz w:val="24"/>
          <w:szCs w:val="24"/>
        </w:rPr>
        <w:t xml:space="preserve"> planimetrico in scala, rispondente allo stato di fatto attuale.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L’</w:t>
      </w:r>
      <w:proofErr w:type="gramStart"/>
      <w:r w:rsidRPr="00387684">
        <w:rPr>
          <w:color w:val="000000"/>
          <w:sz w:val="24"/>
          <w:szCs w:val="24"/>
        </w:rPr>
        <w:t>istanza</w:t>
      </w:r>
      <w:proofErr w:type="gramEnd"/>
      <w:r w:rsidRPr="00387684">
        <w:rPr>
          <w:color w:val="000000"/>
          <w:sz w:val="24"/>
          <w:szCs w:val="24"/>
        </w:rPr>
        <w:t xml:space="preserve"> per il rilascio dell'Attestazione deve inoltre contenere le seguenti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informazioni, espresse sotto forma di dichiarazione sostitutiva di atto di notorietà: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a) il motivo della richiesta (tra quelli indicati nella modulistica);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b) i riferimenti catastali dell’immobile;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c) i metri quadrati riferiti a ciascun vano utile dell'alloggio, ai sensi del successivo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art. </w:t>
      </w:r>
      <w:proofErr w:type="gramStart"/>
      <w:r w:rsidRPr="00387684">
        <w:rPr>
          <w:color w:val="000000"/>
          <w:sz w:val="24"/>
          <w:szCs w:val="24"/>
        </w:rPr>
        <w:t>11</w:t>
      </w:r>
      <w:proofErr w:type="gramEnd"/>
      <w:r w:rsidRPr="00387684">
        <w:rPr>
          <w:color w:val="000000"/>
          <w:sz w:val="24"/>
          <w:szCs w:val="24"/>
        </w:rPr>
        <w:t xml:space="preserve"> del presente Regolamento;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d) gli estremi di registrazione dell’eventuale contratto </w:t>
      </w:r>
      <w:proofErr w:type="gramStart"/>
      <w:r w:rsidRPr="00387684">
        <w:rPr>
          <w:color w:val="000000"/>
          <w:sz w:val="24"/>
          <w:szCs w:val="24"/>
        </w:rPr>
        <w:t>di</w:t>
      </w:r>
      <w:proofErr w:type="gramEnd"/>
      <w:r w:rsidRPr="00387684">
        <w:rPr>
          <w:color w:val="000000"/>
          <w:sz w:val="24"/>
          <w:szCs w:val="24"/>
        </w:rPr>
        <w:t xml:space="preserve"> locazione o comodato;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e) nel caso di discordanza tra i dati dell’alloggio (indirizzo, numero civico, foglio,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particella, </w:t>
      </w:r>
      <w:proofErr w:type="gramStart"/>
      <w:r w:rsidRPr="00387684">
        <w:rPr>
          <w:color w:val="000000"/>
          <w:sz w:val="24"/>
          <w:szCs w:val="24"/>
        </w:rPr>
        <w:t>subalterno</w:t>
      </w:r>
      <w:proofErr w:type="gramEnd"/>
      <w:r w:rsidRPr="00387684">
        <w:rPr>
          <w:color w:val="000000"/>
          <w:sz w:val="24"/>
          <w:szCs w:val="24"/>
        </w:rPr>
        <w:t xml:space="preserve"> ecc..) tra la planimetria catastale e/o la visura catastale e i dati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presenti nel contratto di locazione o di comodato d’uso, è necessario allegare una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dichiarazione del proprietario dell’alloggio che giustifichi tale discordanza;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f) nel caso in cui sia in corso una pratica di successione per decesso del proprietario,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è necessario presentare una dichiarazione, a firma di uno dei legittimi eredi, completa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degli estremi della denuncia </w:t>
      </w:r>
      <w:proofErr w:type="gramStart"/>
      <w:r w:rsidRPr="00387684">
        <w:rPr>
          <w:color w:val="000000"/>
          <w:sz w:val="24"/>
          <w:szCs w:val="24"/>
        </w:rPr>
        <w:t>di</w:t>
      </w:r>
      <w:proofErr w:type="gramEnd"/>
      <w:r w:rsidRPr="00387684">
        <w:rPr>
          <w:color w:val="000000"/>
          <w:sz w:val="24"/>
          <w:szCs w:val="24"/>
        </w:rPr>
        <w:t xml:space="preserve"> successione e delega o altro atto di assenso da parte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degli altri eredi.</w:t>
      </w:r>
    </w:p>
    <w:p w:rsidR="004D51FE" w:rsidRPr="00387684" w:rsidRDefault="004D51FE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8 - ISTRUTTORIA E CONCLUSIONE DEL PROCEDIMENTO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Il Servizio comunale competente all’istruzione e al rilascio dell’Attestazione di cui al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presente Regolamento, </w:t>
      </w:r>
      <w:proofErr w:type="gramStart"/>
      <w:r w:rsidRPr="00387684">
        <w:rPr>
          <w:color w:val="000000"/>
          <w:sz w:val="24"/>
          <w:szCs w:val="24"/>
        </w:rPr>
        <w:t>conclude</w:t>
      </w:r>
      <w:proofErr w:type="gramEnd"/>
      <w:r w:rsidRPr="00387684">
        <w:rPr>
          <w:color w:val="000000"/>
          <w:sz w:val="24"/>
          <w:szCs w:val="24"/>
        </w:rPr>
        <w:t xml:space="preserve"> il procedimento amministrativo entro 30 giorni dal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ricevimento dell’istanza (data del protocollo di arrivo).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Nel caso in cui la </w:t>
      </w:r>
      <w:proofErr w:type="gramStart"/>
      <w:r w:rsidRPr="00387684">
        <w:rPr>
          <w:color w:val="000000"/>
          <w:sz w:val="24"/>
          <w:szCs w:val="24"/>
        </w:rPr>
        <w:t>documentazione allegata</w:t>
      </w:r>
      <w:proofErr w:type="gramEnd"/>
      <w:r w:rsidRPr="00387684">
        <w:rPr>
          <w:color w:val="000000"/>
          <w:sz w:val="24"/>
          <w:szCs w:val="24"/>
        </w:rPr>
        <w:t xml:space="preserve"> all'istanza risultasse carente o incompleta,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l'ufficio competente provvede a sospendere i termini del procedimento di cui sopra 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ad inoltrare la richiesta di integrazione documentale necessaria. In questo caso 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termini di conclusione del procedimento riprendono a decorrere dalla data di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presentazione della documentazione integrativa richiesta.</w:t>
      </w:r>
    </w:p>
    <w:p w:rsidR="004D51FE" w:rsidRDefault="004D51FE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9 - RITIRO DELL’ATTESTAZIONE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L’Attestazione sarà ritirata direttamente dal richiedente o da persona incaricata con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delega scritta su modello predisposto dall'Ente, presso l</w:t>
      </w:r>
      <w:r w:rsidR="004D51FE">
        <w:rPr>
          <w:color w:val="000000"/>
          <w:sz w:val="24"/>
          <w:szCs w:val="24"/>
        </w:rPr>
        <w:t>’ufficio Patrimonio</w:t>
      </w:r>
      <w:r w:rsidRPr="00387684">
        <w:rPr>
          <w:color w:val="000000"/>
          <w:sz w:val="24"/>
          <w:szCs w:val="24"/>
        </w:rPr>
        <w:t>. Al momento del ritiro, il richiedente o il delegato, previa identificazione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attraverso documento in corso di validità (carta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identità, passaporto, permesso di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soggiorno, patente ecc.. ai sensi dell'art. 35 D.P.R. 445/2000), dovrà produrre, se non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previamente</w:t>
      </w:r>
      <w:proofErr w:type="gramEnd"/>
      <w:r w:rsidRPr="00387684">
        <w:rPr>
          <w:color w:val="000000"/>
          <w:sz w:val="24"/>
          <w:szCs w:val="24"/>
        </w:rPr>
        <w:t xml:space="preserve"> allegata all'istanza, apposita marca da bollo in originale, del valore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legale, che sarà applicata sull'Attestazione.</w:t>
      </w:r>
    </w:p>
    <w:p w:rsidR="003F0EA6" w:rsidRPr="00387684" w:rsidRDefault="003F0EA6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 xml:space="preserve">Art. 10 - VALIDITA’ ATTESTAZIONE </w:t>
      </w:r>
      <w:proofErr w:type="spellStart"/>
      <w:r w:rsidRPr="00387684">
        <w:rPr>
          <w:b/>
          <w:bCs/>
          <w:color w:val="000000"/>
          <w:sz w:val="24"/>
          <w:szCs w:val="24"/>
        </w:rPr>
        <w:t>DI</w:t>
      </w:r>
      <w:proofErr w:type="spellEnd"/>
      <w:r w:rsidRPr="00387684">
        <w:rPr>
          <w:b/>
          <w:bCs/>
          <w:color w:val="000000"/>
          <w:sz w:val="24"/>
          <w:szCs w:val="24"/>
        </w:rPr>
        <w:t xml:space="preserve"> IDONEITA’ </w:t>
      </w:r>
      <w:proofErr w:type="gramStart"/>
      <w:r w:rsidRPr="00387684">
        <w:rPr>
          <w:b/>
          <w:bCs/>
          <w:color w:val="000000"/>
          <w:sz w:val="24"/>
          <w:szCs w:val="24"/>
        </w:rPr>
        <w:t>ALLOGGIATIVA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L'idoneità </w:t>
      </w:r>
      <w:proofErr w:type="spellStart"/>
      <w:proofErr w:type="gramStart"/>
      <w:r w:rsidRPr="00387684">
        <w:rPr>
          <w:color w:val="000000"/>
          <w:sz w:val="24"/>
          <w:szCs w:val="24"/>
        </w:rPr>
        <w:t>alloggiativa</w:t>
      </w:r>
      <w:proofErr w:type="spellEnd"/>
      <w:proofErr w:type="gramEnd"/>
      <w:r w:rsidRPr="00387684">
        <w:rPr>
          <w:color w:val="000000"/>
          <w:sz w:val="24"/>
          <w:szCs w:val="24"/>
        </w:rPr>
        <w:t xml:space="preserve"> è un attestato di conformità tecnica resa dagli uffici tecnici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comunali.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lastRenderedPageBreak/>
        <w:t xml:space="preserve">Ai sensi della Circolare Ministeriale 17/04/2012 n. 3 l'Attestato </w:t>
      </w:r>
      <w:proofErr w:type="gramStart"/>
      <w:r w:rsidRPr="00387684">
        <w:rPr>
          <w:color w:val="000000"/>
          <w:sz w:val="24"/>
          <w:szCs w:val="24"/>
        </w:rPr>
        <w:t xml:space="preserve">di </w:t>
      </w:r>
      <w:proofErr w:type="gramEnd"/>
      <w:r w:rsidRPr="00387684">
        <w:rPr>
          <w:color w:val="000000"/>
          <w:sz w:val="24"/>
          <w:szCs w:val="24"/>
        </w:rPr>
        <w:t>idoneità</w:t>
      </w:r>
      <w:r w:rsidR="004D51FE">
        <w:rPr>
          <w:color w:val="000000"/>
          <w:sz w:val="24"/>
          <w:szCs w:val="24"/>
        </w:rPr>
        <w:t xml:space="preserve"> </w:t>
      </w:r>
      <w:proofErr w:type="spellStart"/>
      <w:r w:rsidRPr="00387684">
        <w:rPr>
          <w:color w:val="000000"/>
          <w:sz w:val="24"/>
          <w:szCs w:val="24"/>
        </w:rPr>
        <w:t>alloggiativa</w:t>
      </w:r>
      <w:proofErr w:type="spellEnd"/>
      <w:r w:rsidRPr="00387684">
        <w:rPr>
          <w:color w:val="000000"/>
          <w:sz w:val="24"/>
          <w:szCs w:val="24"/>
        </w:rPr>
        <w:t xml:space="preserve"> non è un certificato e quindi: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- non può essere sostituito da una dichiarazione sostitutiva di certificazione (D.P.R.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28/12/2000, n. 445, art. 46);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- non ha scadenza (D.P.R. 28/12/2000, n. 445, art. 41) ma deve essere rinnovato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ogni volta </w:t>
      </w:r>
      <w:proofErr w:type="gramStart"/>
      <w:r w:rsidRPr="00387684">
        <w:rPr>
          <w:color w:val="000000"/>
          <w:sz w:val="24"/>
          <w:szCs w:val="24"/>
        </w:rPr>
        <w:t>cambino</w:t>
      </w:r>
      <w:proofErr w:type="gramEnd"/>
      <w:r w:rsidRPr="00387684">
        <w:rPr>
          <w:color w:val="000000"/>
          <w:sz w:val="24"/>
          <w:szCs w:val="24"/>
        </w:rPr>
        <w:t xml:space="preserve"> le caratteristiche di abitabilità o le condizioni igienico-sanitarie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dell’alloggio.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In caso di smarrimento o di necessità di avere una seconda </w:t>
      </w:r>
      <w:proofErr w:type="gramStart"/>
      <w:r w:rsidRPr="00387684">
        <w:rPr>
          <w:color w:val="000000"/>
          <w:sz w:val="24"/>
          <w:szCs w:val="24"/>
        </w:rPr>
        <w:t>copia l’</w:t>
      </w:r>
      <w:proofErr w:type="gramEnd"/>
      <w:r w:rsidRPr="00387684">
        <w:rPr>
          <w:color w:val="000000"/>
          <w:sz w:val="24"/>
          <w:szCs w:val="24"/>
        </w:rPr>
        <w:t>avente diritto può richiedere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una</w:t>
      </w:r>
      <w:proofErr w:type="gramEnd"/>
      <w:r w:rsidRPr="00387684">
        <w:rPr>
          <w:color w:val="000000"/>
          <w:sz w:val="24"/>
          <w:szCs w:val="24"/>
        </w:rPr>
        <w:t xml:space="preserve"> copia conforme all’originale, in bollo legale, sottoscritta dal Responsabile del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Servizio, motivandone la richiesta.</w:t>
      </w:r>
    </w:p>
    <w:p w:rsidR="003F0EA6" w:rsidRPr="00387684" w:rsidRDefault="003F0EA6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11 - RAPPORTO SUPERFICIE/OCCUPANTI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Il rapporto tra superficie utile dell’alloggio e numero degli occupanti aventi diritto è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determinato secondo quanto disposto dall’art. </w:t>
      </w:r>
      <w:proofErr w:type="gramStart"/>
      <w:r w:rsidRPr="00387684">
        <w:rPr>
          <w:color w:val="000000"/>
          <w:sz w:val="24"/>
          <w:szCs w:val="24"/>
        </w:rPr>
        <w:t>2</w:t>
      </w:r>
      <w:proofErr w:type="gramEnd"/>
      <w:r w:rsidRPr="00387684">
        <w:rPr>
          <w:color w:val="000000"/>
          <w:sz w:val="24"/>
          <w:szCs w:val="24"/>
        </w:rPr>
        <w:t xml:space="preserve"> del D.M. Sanità 5.07.1975, unica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fonte di riferimento ai sensi della circolare dell’ex Ministero dell’Interno n. 7170 del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18.11.2009. Deve essere assicurata una superficie abitabile non inferiore a mq </w:t>
      </w:r>
      <w:proofErr w:type="gramStart"/>
      <w:r w:rsidRPr="00387684">
        <w:rPr>
          <w:color w:val="000000"/>
          <w:sz w:val="24"/>
          <w:szCs w:val="24"/>
        </w:rPr>
        <w:t>14</w:t>
      </w:r>
      <w:proofErr w:type="gramEnd"/>
      <w:r w:rsidRPr="00387684">
        <w:rPr>
          <w:color w:val="000000"/>
          <w:sz w:val="24"/>
          <w:szCs w:val="24"/>
        </w:rPr>
        <w:t>, per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ciascuno dei primi 4 abitanti, e mq. 10, per ciascuno dei successivi (vedi tabella sotto)</w:t>
      </w:r>
      <w:r w:rsidR="004D51FE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superficie utile (mq.) n. persone n. vani</w:t>
      </w:r>
    </w:p>
    <w:tbl>
      <w:tblPr>
        <w:tblStyle w:val="Grigliatabella"/>
        <w:tblW w:w="0" w:type="auto"/>
        <w:tblLook w:val="04A0"/>
      </w:tblPr>
      <w:tblGrid>
        <w:gridCol w:w="3448"/>
        <w:gridCol w:w="3448"/>
        <w:gridCol w:w="3448"/>
      </w:tblGrid>
      <w:tr w:rsidR="0088179A" w:rsidTr="0088179A"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Superficie utile mq.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vani</w:t>
            </w:r>
            <w:proofErr w:type="gramEnd"/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persone</w:t>
            </w:r>
            <w:proofErr w:type="gramEnd"/>
          </w:p>
        </w:tc>
      </w:tr>
      <w:tr w:rsidR="0088179A" w:rsidTr="0088179A"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</w:tr>
      <w:tr w:rsidR="0088179A" w:rsidTr="0088179A"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</w:tr>
      <w:tr w:rsidR="0088179A" w:rsidTr="0088179A"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</w:tr>
      <w:tr w:rsidR="0088179A" w:rsidTr="0088179A"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48" w:type="dxa"/>
          </w:tcPr>
          <w:p w:rsidR="0088179A" w:rsidRDefault="0088179A" w:rsidP="0088179A">
            <w:pPr>
              <w:autoSpaceDE w:val="0"/>
              <w:autoSpaceDN w:val="0"/>
              <w:adjustRightInd w:val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</w:tr>
    </w:tbl>
    <w:p w:rsidR="0088179A" w:rsidRPr="00387684" w:rsidRDefault="0088179A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per</w:t>
      </w:r>
      <w:proofErr w:type="gramEnd"/>
      <w:r w:rsidRPr="00387684">
        <w:rPr>
          <w:color w:val="000000"/>
          <w:sz w:val="24"/>
          <w:szCs w:val="24"/>
        </w:rPr>
        <w:t xml:space="preserve"> ciascuno dei successivi 10 mq, si calcoli 1 persona in aggiunta.</w:t>
      </w:r>
    </w:p>
    <w:p w:rsidR="0088179A" w:rsidRPr="00387684" w:rsidRDefault="0088179A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Per "superficie utile abitabile" si intende la </w:t>
      </w:r>
      <w:proofErr w:type="gramStart"/>
      <w:r w:rsidRPr="00387684">
        <w:rPr>
          <w:color w:val="000000"/>
          <w:sz w:val="24"/>
          <w:szCs w:val="24"/>
        </w:rPr>
        <w:t>superficie</w:t>
      </w:r>
      <w:proofErr w:type="gramEnd"/>
      <w:r w:rsidRPr="00387684">
        <w:rPr>
          <w:color w:val="000000"/>
          <w:sz w:val="24"/>
          <w:szCs w:val="24"/>
        </w:rPr>
        <w:t xml:space="preserve"> di pavimento degli alloggi,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 xml:space="preserve">misurata al netto di </w:t>
      </w:r>
      <w:r w:rsidR="00804A26">
        <w:rPr>
          <w:color w:val="000000"/>
          <w:sz w:val="24"/>
          <w:szCs w:val="24"/>
        </w:rPr>
        <w:t>m</w:t>
      </w:r>
      <w:r w:rsidRPr="00387684">
        <w:rPr>
          <w:color w:val="000000"/>
          <w:sz w:val="24"/>
          <w:szCs w:val="24"/>
        </w:rPr>
        <w:t>urature, pilastri, tramezzi, sguinci, vani di porte e finestre, di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logge di balconi (D.M. Lavori pubblici 10 maggio 1977, n. 801).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La superficie di eventuali scale interne </w:t>
      </w:r>
      <w:proofErr w:type="gramStart"/>
      <w:r w:rsidRPr="00387684">
        <w:rPr>
          <w:color w:val="000000"/>
          <w:sz w:val="24"/>
          <w:szCs w:val="24"/>
        </w:rPr>
        <w:t>ad</w:t>
      </w:r>
      <w:proofErr w:type="gramEnd"/>
      <w:r w:rsidRPr="00387684">
        <w:rPr>
          <w:color w:val="000000"/>
          <w:sz w:val="24"/>
          <w:szCs w:val="24"/>
        </w:rPr>
        <w:t xml:space="preserve"> uso della singola unità immobiliare è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computata con esclusivo riferimento al piano abitabile più basso da esse collegato, e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corrisponde alla superficie sottostante alla proiezione delle rampe e dei pianerottoli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intermedi.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La superficie dei monolocali, comprensiva dei servizi, deve essere pari a mq. </w:t>
      </w:r>
      <w:proofErr w:type="gramStart"/>
      <w:r w:rsidRPr="00387684">
        <w:rPr>
          <w:color w:val="000000"/>
          <w:sz w:val="24"/>
          <w:szCs w:val="24"/>
        </w:rPr>
        <w:t>28</w:t>
      </w:r>
      <w:proofErr w:type="gramEnd"/>
      <w:r w:rsidRPr="00387684">
        <w:rPr>
          <w:color w:val="000000"/>
          <w:sz w:val="24"/>
          <w:szCs w:val="24"/>
        </w:rPr>
        <w:t xml:space="preserve"> per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una persona e mq. 38 per due persone.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Per il ricongiungimento di minori di anni </w:t>
      </w:r>
      <w:proofErr w:type="gramStart"/>
      <w:r w:rsidRPr="00387684">
        <w:rPr>
          <w:color w:val="000000"/>
          <w:sz w:val="24"/>
          <w:szCs w:val="24"/>
        </w:rPr>
        <w:t>14</w:t>
      </w:r>
      <w:proofErr w:type="gramEnd"/>
      <w:r w:rsidRPr="00387684">
        <w:rPr>
          <w:color w:val="000000"/>
          <w:sz w:val="24"/>
          <w:szCs w:val="24"/>
        </w:rPr>
        <w:t xml:space="preserve"> al seguito di uno dei genitori si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applicano i benefici previsti dall’ex art. 29 D.Lgs</w:t>
      </w:r>
      <w:proofErr w:type="spellStart"/>
      <w:r w:rsidRPr="00387684">
        <w:rPr>
          <w:color w:val="000000"/>
          <w:sz w:val="24"/>
          <w:szCs w:val="24"/>
        </w:rPr>
        <w:t>.268/1</w:t>
      </w:r>
      <w:proofErr w:type="spellEnd"/>
      <w:r w:rsidRPr="00387684">
        <w:rPr>
          <w:color w:val="000000"/>
          <w:sz w:val="24"/>
          <w:szCs w:val="24"/>
        </w:rPr>
        <w:t>998 (T.U. sull’immigrazione).</w:t>
      </w:r>
    </w:p>
    <w:p w:rsid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Per tutti gli altri requisiti di natura igienico-sanitaria rimangono valide tutte le altre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disposizioni contenute nel D.M. Sanità 5.07.1975.</w:t>
      </w:r>
    </w:p>
    <w:p w:rsidR="0088179A" w:rsidRPr="00387684" w:rsidRDefault="0088179A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6479540" cy="5829906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5829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A26" w:rsidRDefault="00804A26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b/>
          <w:bCs/>
          <w:color w:val="000000"/>
          <w:sz w:val="24"/>
          <w:szCs w:val="24"/>
        </w:rPr>
      </w:pPr>
      <w:r w:rsidRPr="00387684">
        <w:rPr>
          <w:b/>
          <w:bCs/>
          <w:color w:val="000000"/>
          <w:sz w:val="24"/>
          <w:szCs w:val="24"/>
        </w:rPr>
        <w:t>Art. 13 - NORME TRANSITORIE E FINALI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Per tutto quanto non disciplinato dal presente Regolamento, si rimanda a: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</w:t>
      </w:r>
      <w:proofErr w:type="gramStart"/>
      <w:r w:rsidRPr="00387684">
        <w:rPr>
          <w:color w:val="000000"/>
          <w:sz w:val="24"/>
          <w:szCs w:val="24"/>
        </w:rPr>
        <w:t>Regolamento</w:t>
      </w:r>
      <w:proofErr w:type="gramEnd"/>
      <w:r w:rsidRPr="00387684">
        <w:rPr>
          <w:color w:val="000000"/>
          <w:sz w:val="24"/>
          <w:szCs w:val="24"/>
        </w:rPr>
        <w:t xml:space="preserve"> Edilizio Comunale vigente;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>• Testo Unico Edilizia approvato con D.P.R. n. 380/2001;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proofErr w:type="gramStart"/>
      <w:r w:rsidRPr="00387684">
        <w:rPr>
          <w:color w:val="000000"/>
          <w:sz w:val="24"/>
          <w:szCs w:val="24"/>
        </w:rPr>
        <w:t>• D.M. Sanità 5.07.1975 “</w:t>
      </w:r>
      <w:r w:rsidRPr="00387684">
        <w:rPr>
          <w:i/>
          <w:iCs/>
          <w:color w:val="000000"/>
          <w:sz w:val="24"/>
          <w:szCs w:val="24"/>
        </w:rPr>
        <w:t>Modificazioni alle istruzioni ministeriali 20 giugno 1896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i/>
          <w:iCs/>
          <w:color w:val="000000"/>
          <w:sz w:val="24"/>
          <w:szCs w:val="24"/>
        </w:rPr>
      </w:pPr>
      <w:proofErr w:type="gramStart"/>
      <w:r w:rsidRPr="00387684">
        <w:rPr>
          <w:i/>
          <w:iCs/>
          <w:color w:val="000000"/>
          <w:sz w:val="24"/>
          <w:szCs w:val="24"/>
        </w:rPr>
        <w:t>relativamente all’</w:t>
      </w:r>
      <w:proofErr w:type="gramEnd"/>
      <w:r w:rsidRPr="00387684">
        <w:rPr>
          <w:i/>
          <w:iCs/>
          <w:color w:val="000000"/>
          <w:sz w:val="24"/>
          <w:szCs w:val="24"/>
        </w:rPr>
        <w:t>altezza minima ed ai requisiti igienico - sanitari principali dei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proofErr w:type="gramStart"/>
      <w:r w:rsidRPr="00387684">
        <w:rPr>
          <w:i/>
          <w:iCs/>
          <w:color w:val="000000"/>
          <w:sz w:val="24"/>
          <w:szCs w:val="24"/>
        </w:rPr>
        <w:t>locali</w:t>
      </w:r>
      <w:proofErr w:type="gramEnd"/>
      <w:r w:rsidRPr="00387684">
        <w:rPr>
          <w:i/>
          <w:iCs/>
          <w:color w:val="000000"/>
          <w:sz w:val="24"/>
          <w:szCs w:val="24"/>
        </w:rPr>
        <w:t xml:space="preserve"> d’abitazione</w:t>
      </w:r>
      <w:r w:rsidRPr="00387684">
        <w:rPr>
          <w:color w:val="000000"/>
          <w:sz w:val="24"/>
          <w:szCs w:val="24"/>
        </w:rPr>
        <w:t>”;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</w:t>
      </w:r>
      <w:proofErr w:type="gramStart"/>
      <w:r w:rsidRPr="00387684">
        <w:rPr>
          <w:color w:val="000000"/>
          <w:sz w:val="24"/>
          <w:szCs w:val="24"/>
        </w:rPr>
        <w:t>D.Lgs</w:t>
      </w:r>
      <w:proofErr w:type="gramEnd"/>
      <w:r w:rsidRPr="00387684">
        <w:rPr>
          <w:color w:val="000000"/>
          <w:sz w:val="24"/>
          <w:szCs w:val="24"/>
        </w:rPr>
        <w:t xml:space="preserve"> 286/1998 e </w:t>
      </w:r>
      <w:proofErr w:type="spellStart"/>
      <w:r w:rsidRPr="00387684">
        <w:rPr>
          <w:color w:val="000000"/>
          <w:sz w:val="24"/>
          <w:szCs w:val="24"/>
        </w:rPr>
        <w:t>ss.mm.ii.</w:t>
      </w:r>
      <w:proofErr w:type="spellEnd"/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DPR 394/1999 e </w:t>
      </w:r>
      <w:proofErr w:type="spellStart"/>
      <w:proofErr w:type="gramStart"/>
      <w:r w:rsidRPr="00387684">
        <w:rPr>
          <w:color w:val="000000"/>
          <w:sz w:val="24"/>
          <w:szCs w:val="24"/>
        </w:rPr>
        <w:t>ss.mm.ii.</w:t>
      </w:r>
      <w:proofErr w:type="spellEnd"/>
      <w:proofErr w:type="gramEnd"/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lastRenderedPageBreak/>
        <w:t xml:space="preserve">• DPR 445/2000 e </w:t>
      </w:r>
      <w:proofErr w:type="spellStart"/>
      <w:proofErr w:type="gramStart"/>
      <w:r w:rsidRPr="00387684">
        <w:rPr>
          <w:color w:val="000000"/>
          <w:sz w:val="24"/>
          <w:szCs w:val="24"/>
        </w:rPr>
        <w:t>ss.mm.ii.</w:t>
      </w:r>
      <w:proofErr w:type="spellEnd"/>
      <w:proofErr w:type="gramEnd"/>
      <w:r w:rsidRPr="00387684">
        <w:rPr>
          <w:color w:val="000000"/>
          <w:sz w:val="24"/>
          <w:szCs w:val="24"/>
        </w:rPr>
        <w:t>;</w:t>
      </w:r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• Legge 241/1990 e </w:t>
      </w:r>
      <w:proofErr w:type="spellStart"/>
      <w:r w:rsidRPr="00387684">
        <w:rPr>
          <w:color w:val="000000"/>
          <w:sz w:val="24"/>
          <w:szCs w:val="24"/>
        </w:rPr>
        <w:t>ss.mm.ii</w:t>
      </w:r>
      <w:proofErr w:type="spellEnd"/>
      <w:proofErr w:type="gramStart"/>
      <w:r w:rsidRPr="00387684">
        <w:rPr>
          <w:color w:val="000000"/>
          <w:sz w:val="24"/>
          <w:szCs w:val="24"/>
        </w:rPr>
        <w:t>..</w:t>
      </w:r>
      <w:proofErr w:type="gramEnd"/>
    </w:p>
    <w:p w:rsidR="00387684" w:rsidRPr="00387684" w:rsidRDefault="00387684" w:rsidP="0088179A">
      <w:pPr>
        <w:autoSpaceDE w:val="0"/>
        <w:autoSpaceDN w:val="0"/>
        <w:adjustRightInd w:val="0"/>
        <w:jc w:val="both"/>
        <w:rPr>
          <w:color w:val="000000"/>
          <w:sz w:val="24"/>
          <w:szCs w:val="24"/>
        </w:rPr>
      </w:pPr>
      <w:r w:rsidRPr="00387684">
        <w:rPr>
          <w:color w:val="000000"/>
          <w:sz w:val="24"/>
          <w:szCs w:val="24"/>
        </w:rPr>
        <w:t xml:space="preserve">L'approvazione di tutti i moduli </w:t>
      </w:r>
      <w:proofErr w:type="gramStart"/>
      <w:r w:rsidRPr="00387684">
        <w:rPr>
          <w:color w:val="000000"/>
          <w:sz w:val="24"/>
          <w:szCs w:val="24"/>
        </w:rPr>
        <w:t>afferenti</w:t>
      </w:r>
      <w:proofErr w:type="gramEnd"/>
      <w:r w:rsidRPr="00387684">
        <w:rPr>
          <w:color w:val="000000"/>
          <w:sz w:val="24"/>
          <w:szCs w:val="24"/>
        </w:rPr>
        <w:t xml:space="preserve"> al procedimento amministrativo disciplinato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dal presente Regolamento e l'eventuale modifica successiva degli stessi per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l'adeguamento alle normative vigenti e alle variazioni nella struttura organizzativa</w:t>
      </w:r>
      <w:r w:rsidR="00804A26">
        <w:rPr>
          <w:color w:val="000000"/>
          <w:sz w:val="24"/>
          <w:szCs w:val="24"/>
        </w:rPr>
        <w:t xml:space="preserve">  </w:t>
      </w:r>
      <w:r w:rsidRPr="00387684">
        <w:rPr>
          <w:color w:val="000000"/>
          <w:sz w:val="24"/>
          <w:szCs w:val="24"/>
        </w:rPr>
        <w:t>dell'Ente sono demandate al Settore competente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dell'Amministrazione comunale che</w:t>
      </w:r>
      <w:r w:rsidR="00804A26">
        <w:rPr>
          <w:color w:val="000000"/>
          <w:sz w:val="24"/>
          <w:szCs w:val="24"/>
        </w:rPr>
        <w:t xml:space="preserve"> </w:t>
      </w:r>
      <w:r w:rsidRPr="00387684">
        <w:rPr>
          <w:color w:val="000000"/>
          <w:sz w:val="24"/>
          <w:szCs w:val="24"/>
        </w:rPr>
        <w:t>le approverà con Determina Dirigenziale.</w:t>
      </w:r>
    </w:p>
    <w:sectPr w:rsidR="00387684" w:rsidRPr="00387684" w:rsidSect="00923BA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9" w:right="851" w:bottom="1134" w:left="851" w:header="426" w:footer="590" w:gutter="0"/>
      <w:cols w:space="72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41">
      <wne:wch wne:val="000000BB"/>
    </wne:keymap>
    <wne:keymap wne:kcmPrimary="0251">
      <wne:wch wne:val="000000AB"/>
    </wne:keymap>
  </wne:keymaps>
</wne:tcg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51FE" w:rsidRDefault="004D51FE">
      <w:r>
        <w:separator/>
      </w:r>
    </w:p>
  </w:endnote>
  <w:endnote w:type="continuationSeparator" w:id="0">
    <w:p w:rsidR="004D51FE" w:rsidRDefault="004D51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1FE" w:rsidRDefault="004D51F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D51FE" w:rsidRDefault="004D51FE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1FE" w:rsidRPr="00946988" w:rsidRDefault="004D51FE" w:rsidP="00943DA5">
    <w:pPr>
      <w:pStyle w:val="Pidipagina"/>
      <w:pBdr>
        <w:top w:val="single" w:sz="4" w:space="13" w:color="auto"/>
      </w:pBdr>
      <w:tabs>
        <w:tab w:val="clear" w:pos="9638"/>
        <w:tab w:val="right" w:pos="9781"/>
      </w:tabs>
      <w:jc w:val="center"/>
      <w:rPr>
        <w:rFonts w:ascii="Tahoma" w:hAnsi="Tahoma"/>
        <w:sz w:val="8"/>
        <w:szCs w:val="8"/>
      </w:rPr>
    </w:pPr>
    <w:r>
      <w:rPr>
        <w:rFonts w:ascii="Tahoma" w:hAnsi="Tahoma"/>
        <w:noProof/>
        <w:sz w:val="8"/>
        <w:szCs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4099" type="#_x0000_t202" style="position:absolute;left:0;text-align:left;margin-left:384pt;margin-top:3.85pt;width:499.65pt;height:612.6pt;z-index:25166080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FhpIACAAAOBQAADgAAAGRycy9lMm9Eb2MueG1srFTbjtsgEH2v1H9AvGd9qePE1jqrvTRVpe1F&#10;2u0HEMAxKgYEbOxttf/eASfZdNtKVVU/YC7DmTMzZzi/GHuJdtw6oVWDs7MUI66oZkJtG/zlfj1b&#10;YuQ8UYxIrXiDH7nDF6vXr84HU/Ncd1oybhGAKFcPpsGd96ZOEkc73hN3pg1XcNhq2xMPS7tNmCUD&#10;oPcyydO0TAZtmbGacudg92Y6xKuI37ac+k9t67hHssHAzcfRxnETxmR1TuqtJaYTdE+D/AOLnggF&#10;To9QN8QT9GDFL1C9oFY73fozqvtEt62gPMYA0WTpi2juOmJ4jAWS48wxTe7/wdKPu88WCdbgEiNF&#10;eijRPR89utIjyuchPYNxNVjdGbDzI+xDmWOoztxq+tUhpa87orb80lo9dJwwoJeFm8nJ1QnHBZDN&#10;8EEz8EMevI5AY2v7kDvIBgJ0KNPjsTSBCw0uF2VRlnOMKJwt3+TFMpJLSH24bazz77juUZg02ELp&#10;IzrZ3Tof2JD6YBKcOS0FWwsp48JuN9fSoh0BmazjFwN4YSZVMFY6XJsQpx0gCT7CWaAby/69yvIi&#10;vcqr2bpcLmZFW8xn1SJdztKsuqrKtKiKm/VTIJgVdScY4+pWKH6QYFb8XYn3zTCJJ4oQDQ2u5lC6&#10;GNcfg0zj97sge+GhI6XoIc9HI1KHwr5VDMImtSdCTvPkZ/oxy5CDwz9mJcogVH7SgB83I6AEbWw0&#10;ewRBWA31gqrDMwKTTttvGA3Qkg1W8GZgJN8rkFSVFUXo4Lgo5oscFvb0ZHN6QhQFoAZ7jKbptZ+6&#10;/sFYse3Az0HElyDDtYgKeea0Fy80XQxl/0CErj5dR6vnZ2z1AwAA//8DAFBLAwQUAAYACAAAACEA&#10;8lfD698AAAALAQAADwAAAGRycy9kb3ducmV2LnhtbEyPwU7DMBBE70j8g7VI3KjTNDQQ4lQIhARC&#10;qtTCBzj2NomI1yF2m/D3bE9wm9U8zc6Um9n14oRj6DwpWC4SEEjG244aBZ8fLzd3IELUZHXvCRX8&#10;YIBNdXlR6sL6iXZ42sdGcAiFQitoYxwKKYNp0emw8AMSewc/Oh35HBtpRz1xuOtlmiRr6XRH/KHV&#10;Az61aL72R6fguRvrb+NXr+v8/d5sd+EwvW2lUtdX8+MDiIhz/IPhXJ+rQ8Wdan8kG0SvIM+zjFE2&#10;limIM5DcpisQNauMhaxK+X9D9QsAAP//AwBQSwECLQAUAAYACAAAACEA5JnDwPsAAADhAQAAEwAA&#10;AAAAAAAAAAAAAAAAAAAAW0NvbnRlbnRfVHlwZXNdLnhtbFBLAQItABQABgAIAAAAIQAjsmrh1wAA&#10;AJQBAAALAAAAAAAAAAAAAAAAACwBAABfcmVscy8ucmVsc1BLAQItABQABgAIAAAAIQBCkWGkgAIA&#10;AA4FAAAOAAAAAAAAAAAAAAAAACwCAABkcnMvZTJvRG9jLnhtbFBLAQItABQABgAIAAAAIQDyV8Pr&#10;3wAAAAsBAAAPAAAAAAAAAAAAAAAAANgEAABkcnMvZG93bnJldi54bWxQSwUGAAAAAAQABADzAAAA&#10;5AUAAAAA&#10;" stroked="f">
          <v:textbox style="mso-next-textbox:#Text Box 25">
            <w:txbxContent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  <w:r w:rsidRPr="00214540">
                  <w:rPr>
                    <w:noProof/>
                    <w:sz w:val="2"/>
                    <w:szCs w:val="2"/>
                  </w:rPr>
                  <w:drawing>
                    <wp:inline distT="0" distB="0" distL="0" distR="0">
                      <wp:extent cx="1460320" cy="1390099"/>
                      <wp:effectExtent l="19050" t="0" r="6530" b="0"/>
                      <wp:docPr id="24" name="Immagin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Utente\Desktop\CENTENARIO CALVINO\Logo_Italo_Calvino_E2_B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 l="3888" t="2096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9751" cy="1389557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Pr="004867F8" w:rsidRDefault="004D51FE">
                <w:pPr>
                  <w:rPr>
                    <w:noProof/>
                    <w:sz w:val="2"/>
                    <w:szCs w:val="2"/>
                  </w:rPr>
                </w:pPr>
              </w:p>
              <w:p w:rsidR="004D51FE" w:rsidRDefault="004D51FE" w:rsidP="00214540"/>
            </w:txbxContent>
          </v:textbox>
        </v:shape>
      </w:pict>
    </w:r>
  </w:p>
  <w:p w:rsidR="004D51FE" w:rsidRDefault="004D51FE" w:rsidP="00AC5D96">
    <w:pPr>
      <w:pStyle w:val="Pidipagina"/>
      <w:tabs>
        <w:tab w:val="clear" w:pos="9638"/>
        <w:tab w:val="right" w:pos="9781"/>
      </w:tabs>
      <w:ind w:left="567"/>
      <w:jc w:val="center"/>
      <w:rPr>
        <w:rFonts w:ascii="Tahoma" w:hAnsi="Tahoma"/>
        <w:sz w:val="14"/>
        <w:szCs w:val="14"/>
      </w:rPr>
    </w:pPr>
    <w:r>
      <w:rPr>
        <w:rFonts w:ascii="Tahoma" w:hAnsi="Tahoma"/>
        <w:noProof/>
        <w:sz w:val="14"/>
        <w:szCs w:val="14"/>
      </w:rPr>
      <w:pict>
        <v:shape id="Text Box 26" o:spid="_x0000_s4098" type="#_x0000_t202" style="position:absolute;left:0;text-align:left;margin-left:51.5pt;margin-top:-12pt;width:107.25pt;height:100.8pt;z-index:25166284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tk/bsCAADCBQAADgAAAGRycy9lMm9Eb2MueG1srFTbbpwwEH2v1H+w/E64hGUBha2S3aWqlF6k&#10;pB/gxWaxCja1vQtp1X/v2OwtyUvVlgdke8Zn5swcz827sWvRninNpShweBVgxEQlKRfbAn99LL0U&#10;I22IoKSVghX4iWn8bvH2zc3Q5yySjWwpUwhAhM6HvsCNMX3u+7pqWEf0leyZAGMtVUcMbNXWp4oM&#10;gN61fhQEiT9IRXslK6Y1nK4mI144/Lpmlflc15oZ1BYYcjPur9x/Y//+4obkW0X6hleHNMhfZNER&#10;LiDoCWpFDEE7xV9BdbxSUsvaXFWy82Vd84o5DsAmDF6weWhIzxwXKI7uT2XS/w+2+rT/ohCnBb7G&#10;SJAOWvTIRoPu5IiixJZn6HUOXg89+JkRzqHNjqru72X1TSMhlw0RW3arlBwaRiikF9qb/sXVCUdb&#10;kM3wUVKIQ3ZGOqCxVp2tHVQDATq06enUGptLZUNeJ1Ewn2FUgS2M0iBMXPN8kh+v90qb90x2yC4K&#10;rKD3Dp7s77Wx6ZD86GKjCVnytnX9b8WzA3CcTiA4XLU2m4Zr588syNbpOo29OErWXhxQ6t2Wy9hL&#10;ynA+W12vlstV+MvGDeO84ZQyYcMcpRXGf9a6g8gnUZzEpWXLqYWzKWm13SxbhfYEpF26zxUdLGc3&#10;/3kargjA5QWlMIqDuyjzyiSde3Edz7xsHqReEGZ3WRLEWbwqn1O654L9OyU0FDibRbNJTeekX3AL&#10;3PeaG8k7bmB4tLwrcHpyIrnV4FpQ11pDeDutL0ph0z+XAtp9bLRTrBXpJFczbkb3NpycrZo3kj6B&#10;hJUEgYFOYfDBopHqB0YDDJEC6+87ohhG7QcBzyAL49hOHbeJZ/MINurSsrm0EFEBVIENRtNyaaZJ&#10;tesV3zYQaXp4Qt7C06m5E/U5q8ODg0HhuB2Gmp1El3vndR69i98AAAD//wMAUEsDBBQABgAIAAAA&#10;IQDJAWom3gAAAAsBAAAPAAAAZHJzL2Rvd25yZXYueG1sTI/NTsMwEITvSH0Ha5G4tXZ/04Y4FQJx&#10;BbVApd7ceJtEjddR7Dbh7VlOcNvRjGa/ybaDa8QNu1B70jCdKBBIhbc1lRo+P17HaxAhGrKm8YQa&#10;vjHANh/dZSa1vqcd3vaxFFxCITUaqhjbVMpQVOhMmPgWib2z75yJLLtS2s70XO4aOVNqJZ2piT9U&#10;psXnCovL/uo0fL2dj4eFei9f3LLt/aAkuY3U+uF+eHoEEXGIf2H4xWd0yJnp5K9kg2hYqzlviRrG&#10;swUfnJhPkyWIE1tJsgKZZ/L/hvwHAAD//wMAUEsBAi0AFAAGAAgAAAAhAOSZw8D7AAAA4QEAABMA&#10;AAAAAAAAAAAAAAAAAAAAAFtDb250ZW50X1R5cGVzXS54bWxQSwECLQAUAAYACAAAACEAI7Jq4dcA&#10;AACUAQAACwAAAAAAAAAAAAAAAAAsAQAAX3JlbHMvLnJlbHNQSwECLQAUAAYACAAAACEA6ntk/bsC&#10;AADCBQAADgAAAAAAAAAAAAAAAAAsAgAAZHJzL2Uyb0RvYy54bWxQSwECLQAUAAYACAAAACEAyQFq&#10;Jt4AAAALAQAADwAAAAAAAAAAAAAAAAATBQAAZHJzL2Rvd25yZXYueG1sUEsFBgAAAAAEAAQA8wAA&#10;AB4GAAAAAA==&#10;" filled="f" stroked="f">
          <v:textbox>
            <w:txbxContent>
              <w:p w:rsidR="004D51FE" w:rsidRDefault="004D51FE" w:rsidP="00AC5D96">
                <w:pPr>
                  <w:jc w:val="center"/>
                  <w:rPr>
                    <w:rFonts w:ascii="Tahoma" w:hAnsi="Tahoma" w:cs="Tahoma"/>
                    <w:b/>
                    <w:bCs/>
                    <w:sz w:val="14"/>
                    <w:lang w:val="en-GB"/>
                  </w:rPr>
                </w:pPr>
                <w:r>
                  <w:rPr>
                    <w:rFonts w:ascii="Tahoma" w:hAnsi="Tahoma" w:cs="Tahoma"/>
                    <w:b/>
                    <w:bCs/>
                    <w:sz w:val="14"/>
                    <w:lang w:val="en-GB"/>
                  </w:rPr>
                  <w:t xml:space="preserve">5 </w:t>
                </w:r>
                <w:proofErr w:type="spellStart"/>
                <w:r>
                  <w:rPr>
                    <w:rFonts w:ascii="Tahoma" w:hAnsi="Tahoma" w:cs="Tahoma"/>
                    <w:b/>
                    <w:bCs/>
                    <w:sz w:val="14"/>
                    <w:lang w:val="en-GB"/>
                  </w:rPr>
                  <w:t>Vele</w:t>
                </w:r>
                <w:proofErr w:type="spellEnd"/>
              </w:p>
              <w:p w:rsidR="004D51FE" w:rsidRDefault="003F0EA6" w:rsidP="00AC5D96">
                <w:pPr>
                  <w:jc w:val="center"/>
                  <w:rPr>
                    <w:rFonts w:ascii="Tahoma" w:hAnsi="Tahoma" w:cs="Tahoma"/>
                    <w:b/>
                    <w:bCs/>
                    <w:sz w:val="14"/>
                    <w:lang w:val="en-GB"/>
                  </w:rPr>
                </w:pPr>
                <w:r>
                  <w:rPr>
                    <w:rFonts w:ascii="Tahoma" w:hAnsi="Tahoma" w:cs="Tahoma"/>
                    <w:b/>
                    <w:bCs/>
                    <w:sz w:val="14"/>
                    <w:lang w:val="en-GB"/>
                  </w:rPr>
                  <w:t>2000 - 2023</w:t>
                </w:r>
              </w:p>
              <w:p w:rsidR="004D51FE" w:rsidRDefault="004D51FE" w:rsidP="00AC5D96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390525" cy="419100"/>
                      <wp:effectExtent l="19050" t="0" r="9525" b="0"/>
                      <wp:docPr id="4" name="Immagine 2" descr="5ve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5vel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 t="-3905" r="-6876" b="28889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9052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D51FE" w:rsidRPr="0051572C" w:rsidRDefault="004D51FE" w:rsidP="00AC5D96">
                <w:pPr>
                  <w:jc w:val="center"/>
                  <w:rPr>
                    <w:rFonts w:ascii="Tahoma" w:hAnsi="Tahoma" w:cs="Tahoma"/>
                    <w:sz w:val="14"/>
                    <w:szCs w:val="14"/>
                  </w:rPr>
                </w:pPr>
                <w:r w:rsidRPr="0051572C">
                  <w:rPr>
                    <w:rFonts w:ascii="Tahoma" w:hAnsi="Tahoma" w:cs="Tahoma"/>
                    <w:sz w:val="14"/>
                    <w:szCs w:val="14"/>
                  </w:rPr>
                  <w:t>Legambiente</w:t>
                </w:r>
              </w:p>
              <w:p w:rsidR="004D51FE" w:rsidRDefault="004D51FE" w:rsidP="00AC5D96">
                <w:pPr>
                  <w:pStyle w:val="Intestazione"/>
                  <w:tabs>
                    <w:tab w:val="clear" w:pos="4819"/>
                    <w:tab w:val="clear" w:pos="9638"/>
                  </w:tabs>
                  <w:jc w:val="center"/>
                  <w:rPr>
                    <w:rFonts w:ascii="Tahoma" w:hAnsi="Tahoma" w:cs="Tahoma"/>
                    <w:sz w:val="14"/>
                  </w:rPr>
                </w:pPr>
                <w:r w:rsidRPr="0051572C">
                  <w:rPr>
                    <w:rFonts w:ascii="Tahoma" w:hAnsi="Tahoma" w:cs="Tahoma"/>
                    <w:sz w:val="14"/>
                    <w:szCs w:val="14"/>
                  </w:rPr>
                  <w:t>Touring Club Italiano</w:t>
                </w:r>
              </w:p>
              <w:p w:rsidR="004D51FE" w:rsidRDefault="004D51FE" w:rsidP="00AC5D96">
                <w:pPr>
                  <w:jc w:val="center"/>
                  <w:rPr>
                    <w:rFonts w:ascii="Tahoma" w:hAnsi="Tahoma" w:cs="Tahoma"/>
                    <w:sz w:val="16"/>
                  </w:rPr>
                </w:pPr>
              </w:p>
              <w:p w:rsidR="004D51FE" w:rsidRDefault="004D51FE" w:rsidP="00AC5D96">
                <w:pPr>
                  <w:rPr>
                    <w:rFonts w:ascii="Tahoma" w:hAnsi="Tahoma" w:cs="Tahoma"/>
                    <w:sz w:val="16"/>
                  </w:rPr>
                </w:pPr>
              </w:p>
            </w:txbxContent>
          </v:textbox>
          <w10:anchorlock/>
        </v:shape>
      </w:pict>
    </w:r>
    <w:r w:rsidRPr="00C2725B">
      <w:rPr>
        <w:rFonts w:ascii="Tahoma" w:hAnsi="Tahoma"/>
        <w:sz w:val="14"/>
        <w:szCs w:val="14"/>
      </w:rPr>
      <w:t xml:space="preserve">Strada </w:t>
    </w:r>
    <w:proofErr w:type="spellStart"/>
    <w:r w:rsidRPr="00C2725B">
      <w:rPr>
        <w:rFonts w:ascii="Tahoma" w:hAnsi="Tahoma"/>
        <w:sz w:val="14"/>
        <w:szCs w:val="14"/>
      </w:rPr>
      <w:t>Prov.le</w:t>
    </w:r>
    <w:proofErr w:type="spellEnd"/>
    <w:r w:rsidRPr="00C2725B">
      <w:rPr>
        <w:rFonts w:ascii="Tahoma" w:hAnsi="Tahoma"/>
        <w:sz w:val="14"/>
        <w:szCs w:val="14"/>
      </w:rPr>
      <w:t xml:space="preserve"> n. 3 </w:t>
    </w:r>
    <w:proofErr w:type="gramStart"/>
    <w:r w:rsidRPr="00C2725B">
      <w:rPr>
        <w:rFonts w:ascii="Tahoma" w:hAnsi="Tahoma"/>
        <w:sz w:val="14"/>
        <w:szCs w:val="14"/>
      </w:rPr>
      <w:t>del</w:t>
    </w:r>
    <w:proofErr w:type="gramEnd"/>
    <w:r w:rsidRPr="00C2725B">
      <w:rPr>
        <w:rFonts w:ascii="Tahoma" w:hAnsi="Tahoma"/>
        <w:sz w:val="14"/>
        <w:szCs w:val="14"/>
      </w:rPr>
      <w:t xml:space="preserve"> Padule, Km. 19 - 58043 Castiglione della Pescaia</w:t>
    </w:r>
    <w:proofErr w:type="gramStart"/>
    <w:r w:rsidRPr="00C2725B">
      <w:rPr>
        <w:rFonts w:ascii="Tahoma" w:hAnsi="Tahoma"/>
        <w:sz w:val="14"/>
        <w:szCs w:val="14"/>
      </w:rPr>
      <w:t xml:space="preserve"> </w:t>
    </w:r>
    <w:r>
      <w:rPr>
        <w:rFonts w:ascii="Tahoma" w:hAnsi="Tahoma"/>
        <w:sz w:val="14"/>
        <w:szCs w:val="14"/>
      </w:rPr>
      <w:t xml:space="preserve">                                   </w:t>
    </w:r>
    <w:proofErr w:type="gramEnd"/>
  </w:p>
  <w:p w:rsidR="004D51FE" w:rsidRPr="00C2725B" w:rsidRDefault="004D51FE" w:rsidP="00AC5D96">
    <w:pPr>
      <w:pStyle w:val="Pidipagina"/>
      <w:tabs>
        <w:tab w:val="clear" w:pos="9638"/>
        <w:tab w:val="right" w:pos="9781"/>
      </w:tabs>
      <w:ind w:left="567"/>
      <w:jc w:val="center"/>
      <w:rPr>
        <w:rFonts w:ascii="Tahoma" w:hAnsi="Tahoma"/>
        <w:sz w:val="14"/>
        <w:szCs w:val="14"/>
      </w:rPr>
    </w:pPr>
    <w:r>
      <w:rPr>
        <w:rFonts w:ascii="Tahoma" w:hAnsi="Tahoma"/>
        <w:sz w:val="14"/>
        <w:szCs w:val="14"/>
      </w:rPr>
      <w:t xml:space="preserve"> P.I. 00117100537 - </w:t>
    </w:r>
    <w:r w:rsidRPr="00C2725B">
      <w:rPr>
        <w:rFonts w:ascii="Tahoma" w:hAnsi="Tahoma"/>
        <w:sz w:val="14"/>
        <w:szCs w:val="14"/>
      </w:rPr>
      <w:t xml:space="preserve">Centralino 0564/927111 </w:t>
    </w:r>
  </w:p>
  <w:p w:rsidR="004D51FE" w:rsidRPr="00C2725B" w:rsidRDefault="004D51FE" w:rsidP="00AC5D96">
    <w:pPr>
      <w:pStyle w:val="Pidipagina"/>
      <w:ind w:left="567"/>
      <w:jc w:val="center"/>
      <w:rPr>
        <w:rFonts w:ascii="Tahoma" w:hAnsi="Tahoma"/>
        <w:sz w:val="14"/>
        <w:szCs w:val="14"/>
      </w:rPr>
    </w:pPr>
    <w:r>
      <w:rPr>
        <w:rFonts w:ascii="Tahoma" w:hAnsi="Tahoma"/>
        <w:noProof/>
        <w:sz w:val="14"/>
        <w:szCs w:val="14"/>
      </w:rPr>
      <w:pict>
        <v:shape id="Text Box 27" o:spid="_x0000_s4097" type="#_x0000_t202" style="position:absolute;left:0;text-align:left;margin-left:-11.45pt;margin-top:-31.35pt;width:81pt;height:81pt;z-index:251663872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WqeLQCAADCBQAADgAAAGRycy9lMm9Eb2MueG1srFRbb9sgFH6ftP+AeHd9GUlsq07VJvE0qbtI&#10;7X4AMThGs8EDEqeb9t93wLm1fZm28YCAc/jO7Tvn+mbftWjHtRFKFji+ijDislJMyE2Bvz6WQYqR&#10;sVQy2irJC/zEDb6Zv31zPfQ5T1SjWsY1AhBp8qEvcGNtn4ehqRreUXOlei5BWCvdUQtXvQmZpgOg&#10;d22YRNE0HJRmvVYVNwZel6MQzz1+XfPKfq5rwy1qCwy+Wb9rv6/dHs6vab7RtG9EdXCD/oUXHRUS&#10;jJ6gltRStNXiFVQnKq2Mqu1VpbpQ1bWouI8BoomjF9E8NLTnPhZIjulPaTL/D7b6tPuikWBQO4wk&#10;7aBEj3xv0Z3ao2Tm0jP0Jgethx707B7enaoL1fT3qvpmkFSLhsoNv9VaDQ2nDNyL3c/w4uuIYxzI&#10;evioGNihW6s80L7WnQOEbCBAhzI9nUrjfKmcyShJZxGIKpAdL84GzY/fe23se6465A4F1lB7D093&#10;98aOqkcVZ02qUrQtvNO8lc8eAHN8AePw1cmcG76cP7MoW6WrlAQkma4CEjEW3JYLEkzLeDZZvlsu&#10;Fsv4l7Mbk7wRjHHpzBypFZM/K92B5CMpTuQyqhXMwTmXjN6sF61GOwrULv3ySQfJWS187obPF8Ty&#10;IqQ4IdFdkgXlNJ0FpCaTIJtFaRDF2V02jUhGluXzkO6F5P8eEhoKnE2Sycims9MvYov8eh0bzTth&#10;YXi0oitwelKiuePgSjJfWktFO54vUuHcP6cCyn0stGesI+lIV7tf731vJMdGWCv2BBTWCggGZITB&#10;B4dG6R8YDTBECmy+b6nmGLUfJLRBFhPipo6/kMksgYu+lKwvJVRWAFVgi9F4XNhxUm17LTYNWBob&#10;T6pbaJ1aeFK7Hhu9OjQcDAof22GouUl0efda59E7/w0AAP//AwBQSwMEFAAGAAgAAAAhAOncSlve&#10;AAAACgEAAA8AAABkcnMvZG93bnJldi54bWxMj8FOwzAMhu9IvENkJG5bsg42UppOCMQVxGBI3LLG&#10;aysap2qytbw93glutvzp9/cXm8l34oRDbAMZWMwVCKQquJZqAx/vz7M7EDFZcrYLhAZ+MMKmvLwo&#10;bO7CSG942qZacAjF3BpoUupzKWPVoLdxHnokvh3C4G3idailG+zI4b6TmVIr6W1L/KGxPT42WH1v&#10;j97A7uXw9XmjXusnf9uPYVKSvJbGXF9ND/cgEk7pD4azPqtDyU77cCQXRWdglmWaUR5W2RrEmVjq&#10;BYi9Aa2XIMtC/q9Q/gIAAP//AwBQSwECLQAUAAYACAAAACEA5JnDwPsAAADhAQAAEwAAAAAAAAAA&#10;AAAAAAAAAAAAW0NvbnRlbnRfVHlwZXNdLnhtbFBLAQItABQABgAIAAAAIQAjsmrh1wAAAJQBAAAL&#10;AAAAAAAAAAAAAAAAACwBAABfcmVscy8ucmVsc1BLAQItABQABgAIAAAAIQCKNap4tAIAAMIFAAAO&#10;AAAAAAAAAAAAAAAAACwCAABkcnMvZTJvRG9jLnhtbFBLAQItABQABgAIAAAAIQDp3Epb3gAAAAoB&#10;AAAPAAAAAAAAAAAAAAAAAAwFAABkcnMvZG93bnJldi54bWxQSwUGAAAAAAQABADzAAAAFwYAAAAA&#10;" filled="f" stroked="f">
          <v:textbox>
            <w:txbxContent>
              <w:p w:rsidR="004D51FE" w:rsidRDefault="004D51FE" w:rsidP="00AC5D96">
                <w:pPr>
                  <w:pStyle w:val="Titolo9"/>
                  <w:jc w:val="center"/>
                </w:pPr>
                <w:r>
                  <w:t>Bandiera Blu</w:t>
                </w:r>
              </w:p>
              <w:p w:rsidR="004D51FE" w:rsidRDefault="003F0EA6" w:rsidP="00AC5D96">
                <w:pPr>
                  <w:jc w:val="center"/>
                </w:pPr>
                <w:r>
                  <w:rPr>
                    <w:rFonts w:ascii="Tahoma" w:hAnsi="Tahoma" w:cs="Tahoma"/>
                    <w:b/>
                    <w:bCs/>
                    <w:sz w:val="14"/>
                  </w:rPr>
                  <w:t>2000 - 2023</w:t>
                </w:r>
              </w:p>
              <w:p w:rsidR="004D51FE" w:rsidRPr="00222228" w:rsidRDefault="004D51FE" w:rsidP="00AC5D96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504825" cy="361950"/>
                      <wp:effectExtent l="19050" t="0" r="9525" b="0"/>
                      <wp:docPr id="5" name="Immagine 3" descr="blue_flag_rgb_littl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blue_flag_rgb_little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4825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:rsidR="004D51FE" w:rsidRDefault="004D51FE" w:rsidP="00AC5D96">
                <w:pPr>
                  <w:pStyle w:val="Intestazione"/>
                  <w:tabs>
                    <w:tab w:val="clear" w:pos="4819"/>
                    <w:tab w:val="clear" w:pos="9638"/>
                  </w:tabs>
                  <w:jc w:val="center"/>
                  <w:rPr>
                    <w:rFonts w:ascii="Tahoma" w:hAnsi="Tahoma" w:cs="Tahoma"/>
                    <w:sz w:val="14"/>
                    <w:lang w:val="en-GB"/>
                  </w:rPr>
                </w:pPr>
                <w:r>
                  <w:rPr>
                    <w:rFonts w:ascii="Tahoma" w:hAnsi="Tahoma" w:cs="Tahoma"/>
                    <w:sz w:val="14"/>
                    <w:lang w:val="en-GB"/>
                  </w:rPr>
                  <w:t>Foundation for Environmental Education</w:t>
                </w:r>
              </w:p>
            </w:txbxContent>
          </v:textbox>
          <w10:anchorlock/>
        </v:shape>
      </w:pict>
    </w:r>
    <w:r w:rsidRPr="00C2725B">
      <w:rPr>
        <w:rFonts w:ascii="Tahoma" w:hAnsi="Tahoma"/>
        <w:sz w:val="14"/>
        <w:szCs w:val="14"/>
      </w:rPr>
      <w:t>Sito Internet: http://www.comune.castiglionedellapescaia.gr.it</w:t>
    </w:r>
  </w:p>
  <w:p w:rsidR="004D51FE" w:rsidRPr="00C2725B" w:rsidRDefault="004D51FE" w:rsidP="00AC5D96">
    <w:pPr>
      <w:pStyle w:val="Pidipagina"/>
      <w:ind w:left="567"/>
      <w:jc w:val="center"/>
      <w:rPr>
        <w:rFonts w:ascii="Tahoma" w:hAnsi="Tahoma"/>
        <w:sz w:val="14"/>
        <w:szCs w:val="14"/>
      </w:rPr>
    </w:pPr>
    <w:proofErr w:type="gramStart"/>
    <w:r w:rsidRPr="00C2725B">
      <w:rPr>
        <w:rFonts w:ascii="Tahoma" w:hAnsi="Tahoma"/>
        <w:sz w:val="14"/>
        <w:szCs w:val="14"/>
      </w:rPr>
      <w:t>e-mail</w:t>
    </w:r>
    <w:proofErr w:type="gramEnd"/>
    <w:r w:rsidRPr="00C2725B">
      <w:rPr>
        <w:rFonts w:ascii="Tahoma" w:hAnsi="Tahoma"/>
        <w:sz w:val="14"/>
        <w:szCs w:val="14"/>
      </w:rPr>
      <w:t xml:space="preserve"> certificata: comune.castiglione.pescaia@legalmail.it</w:t>
    </w:r>
  </w:p>
  <w:p w:rsidR="004D51FE" w:rsidRPr="00C2725B" w:rsidRDefault="004D51FE" w:rsidP="00AC5D96">
    <w:pPr>
      <w:pStyle w:val="Pidipagina"/>
      <w:ind w:left="567"/>
      <w:jc w:val="center"/>
      <w:rPr>
        <w:sz w:val="14"/>
        <w:szCs w:val="14"/>
      </w:rPr>
    </w:pPr>
    <w:r>
      <w:rPr>
        <w:rFonts w:ascii="Tahoma" w:hAnsi="Tahoma"/>
        <w:sz w:val="14"/>
        <w:szCs w:val="14"/>
      </w:rPr>
      <w:t>e-mail:n.poltronieri</w:t>
    </w:r>
    <w:r w:rsidRPr="00C2725B">
      <w:rPr>
        <w:rFonts w:ascii="Tahoma" w:hAnsi="Tahoma"/>
        <w:sz w:val="14"/>
        <w:szCs w:val="14"/>
      </w:rPr>
      <w:t>@comune.castiglionedellapescaia.gr.it</w:t>
    </w:r>
  </w:p>
  <w:p w:rsidR="004D51FE" w:rsidRPr="00C2725B" w:rsidRDefault="004D51FE" w:rsidP="00AC5D96">
    <w:pPr>
      <w:pStyle w:val="Pidipagina"/>
      <w:ind w:left="567"/>
      <w:jc w:val="center"/>
      <w:rPr>
        <w:rFonts w:ascii="Tahoma" w:hAnsi="Tahoma"/>
        <w:sz w:val="14"/>
        <w:szCs w:val="14"/>
      </w:rPr>
    </w:pPr>
    <w:r w:rsidRPr="00C2725B">
      <w:rPr>
        <w:rFonts w:ascii="Tahoma" w:hAnsi="Tahoma"/>
        <w:sz w:val="14"/>
        <w:szCs w:val="14"/>
      </w:rPr>
      <w:t>Telefono 0564</w:t>
    </w:r>
    <w:r>
      <w:rPr>
        <w:rFonts w:ascii="Tahoma" w:hAnsi="Tahoma"/>
        <w:sz w:val="14"/>
        <w:szCs w:val="14"/>
      </w:rPr>
      <w:t>/927137</w:t>
    </w:r>
  </w:p>
  <w:p w:rsidR="004D51FE" w:rsidRPr="00C2725B" w:rsidRDefault="004D51FE" w:rsidP="00027718">
    <w:pPr>
      <w:pStyle w:val="Pidipagina"/>
      <w:ind w:left="567"/>
      <w:jc w:val="center"/>
      <w:rPr>
        <w:rFonts w:ascii="Tahoma" w:hAnsi="Tahoma"/>
        <w:sz w:val="14"/>
        <w:szCs w:val="14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EA6" w:rsidRDefault="003F0EA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51FE" w:rsidRDefault="004D51FE">
      <w:r>
        <w:separator/>
      </w:r>
    </w:p>
  </w:footnote>
  <w:footnote w:type="continuationSeparator" w:id="0">
    <w:p w:rsidR="004D51FE" w:rsidRDefault="004D51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EA6" w:rsidRDefault="003F0EA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51FE" w:rsidRDefault="004D51FE" w:rsidP="005F55F8">
    <w:pPr>
      <w:pStyle w:val="Titolo"/>
      <w:ind w:right="990"/>
      <w:rPr>
        <w:sz w:val="6"/>
        <w:szCs w:val="6"/>
      </w:rPr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5797550</wp:posOffset>
          </wp:positionH>
          <wp:positionV relativeFrom="paragraph">
            <wp:posOffset>18415</wp:posOffset>
          </wp:positionV>
          <wp:extent cx="633095" cy="942975"/>
          <wp:effectExtent l="19050" t="0" r="0" b="0"/>
          <wp:wrapTight wrapText="bothSides">
            <wp:wrapPolygon edited="0">
              <wp:start x="-650" y="0"/>
              <wp:lineTo x="-650" y="21382"/>
              <wp:lineTo x="21448" y="21382"/>
              <wp:lineTo x="21448" y="0"/>
              <wp:lineTo x="-650" y="0"/>
            </wp:wrapPolygon>
          </wp:wrapTight>
          <wp:docPr id="15" name="Immagine 15" descr="Logo Ema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 Emas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sz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5226050</wp:posOffset>
          </wp:positionH>
          <wp:positionV relativeFrom="paragraph">
            <wp:posOffset>27305</wp:posOffset>
          </wp:positionV>
          <wp:extent cx="374650" cy="467360"/>
          <wp:effectExtent l="19050" t="0" r="6350" b="0"/>
          <wp:wrapTight wrapText="bothSides">
            <wp:wrapPolygon edited="0">
              <wp:start x="-1098" y="0"/>
              <wp:lineTo x="-1098" y="21130"/>
              <wp:lineTo x="21966" y="21130"/>
              <wp:lineTo x="21966" y="0"/>
              <wp:lineTo x="-1098" y="0"/>
            </wp:wrapPolygon>
          </wp:wrapTight>
          <wp:docPr id="18" name="Immagine 18" descr="logo ACCR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logo ACCREDI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67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D51FE" w:rsidRDefault="004D51FE" w:rsidP="00C350EC">
    <w:pPr>
      <w:pStyle w:val="Titolo"/>
      <w:ind w:right="565"/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111125</wp:posOffset>
          </wp:positionH>
          <wp:positionV relativeFrom="paragraph">
            <wp:posOffset>10160</wp:posOffset>
          </wp:positionV>
          <wp:extent cx="542925" cy="933450"/>
          <wp:effectExtent l="19050" t="0" r="9525" b="0"/>
          <wp:wrapTight wrapText="bothSides">
            <wp:wrapPolygon edited="0">
              <wp:start x="-758" y="0"/>
              <wp:lineTo x="-758" y="21159"/>
              <wp:lineTo x="21979" y="21159"/>
              <wp:lineTo x="21979" y="0"/>
              <wp:lineTo x="-758" y="0"/>
            </wp:wrapPolygon>
          </wp:wrapTight>
          <wp:docPr id="13" name="Immagine 13" descr="Stemm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Stemma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933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COMUNE </w:t>
    </w:r>
    <w:proofErr w:type="spellStart"/>
    <w:r>
      <w:t>DI</w:t>
    </w:r>
    <w:proofErr w:type="spellEnd"/>
    <w:r>
      <w:t xml:space="preserve"> CASTIGLIONE DELLA PESCAIA</w:t>
    </w:r>
  </w:p>
  <w:p w:rsidR="004D51FE" w:rsidRDefault="004D51FE" w:rsidP="00C350EC">
    <w:pPr>
      <w:pStyle w:val="Sottotitolo"/>
      <w:tabs>
        <w:tab w:val="left" w:pos="780"/>
        <w:tab w:val="center" w:pos="5102"/>
        <w:tab w:val="left" w:pos="8746"/>
      </w:tabs>
      <w:ind w:right="565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4654550</wp:posOffset>
          </wp:positionH>
          <wp:positionV relativeFrom="paragraph">
            <wp:posOffset>253365</wp:posOffset>
          </wp:positionV>
          <wp:extent cx="942340" cy="489585"/>
          <wp:effectExtent l="19050" t="0" r="0" b="0"/>
          <wp:wrapTight wrapText="bothSides">
            <wp:wrapPolygon edited="0">
              <wp:start x="-437" y="0"/>
              <wp:lineTo x="-437" y="21012"/>
              <wp:lineTo x="21396" y="21012"/>
              <wp:lineTo x="21396" y="0"/>
              <wp:lineTo x="-437" y="0"/>
            </wp:wrapPolygon>
          </wp:wrapTight>
          <wp:docPr id="17" name="Immagine 17" descr="logo BV_ISO14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V_ISO1400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340" cy="489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Provincia di Grosseto</w:t>
    </w:r>
  </w:p>
  <w:p w:rsidR="004D51FE" w:rsidRPr="00992780" w:rsidRDefault="004D51FE" w:rsidP="001B41A9">
    <w:pPr>
      <w:pStyle w:val="Sottotitolo"/>
      <w:tabs>
        <w:tab w:val="left" w:pos="567"/>
        <w:tab w:val="center" w:pos="5102"/>
        <w:tab w:val="left" w:pos="8746"/>
      </w:tabs>
      <w:spacing w:line="240" w:lineRule="auto"/>
      <w:ind w:right="565"/>
      <w:rPr>
        <w:b/>
      </w:rPr>
    </w:pPr>
    <w:r>
      <w:rPr>
        <w:b/>
      </w:rPr>
      <w:t xml:space="preserve">Settore </w:t>
    </w:r>
    <w:r w:rsidRPr="00992780">
      <w:rPr>
        <w:b/>
      </w:rPr>
      <w:t xml:space="preserve">Pianificazione, Edilizia, </w:t>
    </w:r>
  </w:p>
  <w:p w:rsidR="004D51FE" w:rsidRPr="00992780" w:rsidRDefault="004D51FE" w:rsidP="001B41A9">
    <w:pPr>
      <w:pStyle w:val="Sottotitolo"/>
      <w:tabs>
        <w:tab w:val="left" w:pos="567"/>
        <w:tab w:val="center" w:pos="5102"/>
        <w:tab w:val="left" w:pos="8746"/>
      </w:tabs>
      <w:spacing w:line="240" w:lineRule="auto"/>
      <w:ind w:right="565"/>
      <w:rPr>
        <w:b/>
      </w:rPr>
    </w:pPr>
    <w:r w:rsidRPr="00992780">
      <w:rPr>
        <w:b/>
      </w:rPr>
      <w:t>Patrimonio e Rigenerazione Urbana</w:t>
    </w:r>
  </w:p>
  <w:p w:rsidR="004D51FE" w:rsidRDefault="004D51FE" w:rsidP="00FB19F1">
    <w:pPr>
      <w:pStyle w:val="Intestazione"/>
      <w:pBdr>
        <w:bottom w:val="single" w:sz="6" w:space="6" w:color="auto"/>
      </w:pBdr>
      <w:tabs>
        <w:tab w:val="left" w:pos="1065"/>
        <w:tab w:val="center" w:pos="5102"/>
      </w:tabs>
      <w:rPr>
        <w:rFonts w:ascii="Tahoma" w:hAnsi="Tahoma"/>
        <w:b/>
        <w:sz w:val="18"/>
      </w:rPr>
    </w:pPr>
  </w:p>
  <w:p w:rsidR="004D51FE" w:rsidRDefault="004D51FE" w:rsidP="00FB19F1">
    <w:pPr>
      <w:pStyle w:val="Intestazione"/>
      <w:pBdr>
        <w:bottom w:val="single" w:sz="6" w:space="6" w:color="auto"/>
      </w:pBdr>
      <w:tabs>
        <w:tab w:val="left" w:pos="1065"/>
        <w:tab w:val="center" w:pos="5102"/>
      </w:tabs>
      <w:rPr>
        <w:rFonts w:ascii="Tahoma" w:hAnsi="Tahoma"/>
        <w:b/>
        <w:sz w:val="18"/>
      </w:rPr>
    </w:pPr>
  </w:p>
  <w:p w:rsidR="004D51FE" w:rsidRPr="00D018D4" w:rsidRDefault="004D51FE" w:rsidP="00D018D4">
    <w:pPr>
      <w:pStyle w:val="Intestazione"/>
      <w:tabs>
        <w:tab w:val="left" w:pos="1065"/>
        <w:tab w:val="center" w:pos="5102"/>
      </w:tabs>
      <w:spacing w:line="360" w:lineRule="auto"/>
      <w:rPr>
        <w:rFonts w:ascii="Tahoma" w:hAnsi="Tahoma"/>
        <w:b/>
        <w:sz w:val="18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EA6" w:rsidRDefault="003F0EA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C1B90"/>
    <w:multiLevelType w:val="hybridMultilevel"/>
    <w:tmpl w:val="5DC8292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B879DA"/>
    <w:multiLevelType w:val="hybridMultilevel"/>
    <w:tmpl w:val="CDF25F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748475B"/>
    <w:multiLevelType w:val="hybridMultilevel"/>
    <w:tmpl w:val="54D84F3C"/>
    <w:lvl w:ilvl="0" w:tplc="977854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1037D3"/>
    <w:multiLevelType w:val="hybridMultilevel"/>
    <w:tmpl w:val="AF72198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D60B3B"/>
    <w:multiLevelType w:val="hybridMultilevel"/>
    <w:tmpl w:val="E8C8FB44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37B37C7"/>
    <w:multiLevelType w:val="hybridMultilevel"/>
    <w:tmpl w:val="7960D1AC"/>
    <w:lvl w:ilvl="0" w:tplc="84FE6F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CA6739"/>
    <w:multiLevelType w:val="hybridMultilevel"/>
    <w:tmpl w:val="64BA88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58569F"/>
    <w:multiLevelType w:val="hybridMultilevel"/>
    <w:tmpl w:val="BB58D6AC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8">
    <w:nsid w:val="59211D4B"/>
    <w:multiLevelType w:val="singleLevel"/>
    <w:tmpl w:val="DE8C313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>
    <w:nsid w:val="5B11546A"/>
    <w:multiLevelType w:val="hybridMultilevel"/>
    <w:tmpl w:val="F0D6F7F4"/>
    <w:lvl w:ilvl="0" w:tplc="84FE6F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FD321D"/>
    <w:multiLevelType w:val="hybridMultilevel"/>
    <w:tmpl w:val="6CE049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EBF1729"/>
    <w:multiLevelType w:val="hybridMultilevel"/>
    <w:tmpl w:val="6786F1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0140BF"/>
    <w:multiLevelType w:val="hybridMultilevel"/>
    <w:tmpl w:val="5148BC78"/>
    <w:lvl w:ilvl="0" w:tplc="84FE6FA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7D64CB4"/>
    <w:multiLevelType w:val="singleLevel"/>
    <w:tmpl w:val="B792EE7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4">
    <w:nsid w:val="68EE4710"/>
    <w:multiLevelType w:val="singleLevel"/>
    <w:tmpl w:val="97DC587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7280EE3"/>
    <w:multiLevelType w:val="hybridMultilevel"/>
    <w:tmpl w:val="784C56CA"/>
    <w:lvl w:ilvl="0" w:tplc="0410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1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7"/>
  </w:num>
  <w:num w:numId="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9"/>
  </w:num>
  <w:num w:numId="11">
    <w:abstractNumId w:val="6"/>
  </w:num>
  <w:num w:numId="12">
    <w:abstractNumId w:val="10"/>
  </w:num>
  <w:num w:numId="13">
    <w:abstractNumId w:val="4"/>
  </w:num>
  <w:num w:numId="14">
    <w:abstractNumId w:val="12"/>
  </w:num>
  <w:num w:numId="15">
    <w:abstractNumId w:val="2"/>
  </w:num>
  <w:num w:numId="16">
    <w:abstractNumId w:val="5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proofState w:spelling="clean" w:grammar="clean"/>
  <w:stylePaneFormatFilter w:val="3F01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101">
      <o:colormenu v:ext="edit" fillcolor="none" strokecolor="none"/>
    </o:shapedefaults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E7068"/>
    <w:rsid w:val="000016D7"/>
    <w:rsid w:val="0000213B"/>
    <w:rsid w:val="00003EBA"/>
    <w:rsid w:val="000171D5"/>
    <w:rsid w:val="00027718"/>
    <w:rsid w:val="00042AEF"/>
    <w:rsid w:val="000462AF"/>
    <w:rsid w:val="00053068"/>
    <w:rsid w:val="00073EC1"/>
    <w:rsid w:val="00080BD6"/>
    <w:rsid w:val="0008560E"/>
    <w:rsid w:val="00094A30"/>
    <w:rsid w:val="00096AE3"/>
    <w:rsid w:val="000A17F9"/>
    <w:rsid w:val="000A73B9"/>
    <w:rsid w:val="000D12CD"/>
    <w:rsid w:val="000E0B72"/>
    <w:rsid w:val="000E6E51"/>
    <w:rsid w:val="000E7053"/>
    <w:rsid w:val="000F673A"/>
    <w:rsid w:val="00111B1B"/>
    <w:rsid w:val="001204F8"/>
    <w:rsid w:val="00130F4C"/>
    <w:rsid w:val="00131E55"/>
    <w:rsid w:val="00133C8B"/>
    <w:rsid w:val="00141CAC"/>
    <w:rsid w:val="00143CDA"/>
    <w:rsid w:val="00157A02"/>
    <w:rsid w:val="00160D52"/>
    <w:rsid w:val="00162756"/>
    <w:rsid w:val="001901C9"/>
    <w:rsid w:val="00191B8D"/>
    <w:rsid w:val="001A1AC7"/>
    <w:rsid w:val="001A3A2B"/>
    <w:rsid w:val="001B41A9"/>
    <w:rsid w:val="001C4A4F"/>
    <w:rsid w:val="001C5FAE"/>
    <w:rsid w:val="001D1671"/>
    <w:rsid w:val="001D7DC1"/>
    <w:rsid w:val="001D7ED2"/>
    <w:rsid w:val="001E21DC"/>
    <w:rsid w:val="001E4A75"/>
    <w:rsid w:val="001F1806"/>
    <w:rsid w:val="001F39FC"/>
    <w:rsid w:val="002008E7"/>
    <w:rsid w:val="00214540"/>
    <w:rsid w:val="00217B11"/>
    <w:rsid w:val="00222228"/>
    <w:rsid w:val="00240074"/>
    <w:rsid w:val="00240EAB"/>
    <w:rsid w:val="002452AE"/>
    <w:rsid w:val="002533FE"/>
    <w:rsid w:val="002607B7"/>
    <w:rsid w:val="00264688"/>
    <w:rsid w:val="00264BC2"/>
    <w:rsid w:val="00266A33"/>
    <w:rsid w:val="0027148F"/>
    <w:rsid w:val="002747D6"/>
    <w:rsid w:val="002826EC"/>
    <w:rsid w:val="00297B07"/>
    <w:rsid w:val="002A13F4"/>
    <w:rsid w:val="002A4175"/>
    <w:rsid w:val="002A52AF"/>
    <w:rsid w:val="002B57C7"/>
    <w:rsid w:val="002B717B"/>
    <w:rsid w:val="002C4392"/>
    <w:rsid w:val="002D1E2C"/>
    <w:rsid w:val="002D23BA"/>
    <w:rsid w:val="002D2996"/>
    <w:rsid w:val="002E2002"/>
    <w:rsid w:val="00312B46"/>
    <w:rsid w:val="0031509E"/>
    <w:rsid w:val="0032304C"/>
    <w:rsid w:val="00324590"/>
    <w:rsid w:val="00344437"/>
    <w:rsid w:val="003544BD"/>
    <w:rsid w:val="00355090"/>
    <w:rsid w:val="00356221"/>
    <w:rsid w:val="00366603"/>
    <w:rsid w:val="003669CE"/>
    <w:rsid w:val="00371794"/>
    <w:rsid w:val="00376508"/>
    <w:rsid w:val="00383E6E"/>
    <w:rsid w:val="00384831"/>
    <w:rsid w:val="003855B5"/>
    <w:rsid w:val="00387684"/>
    <w:rsid w:val="00395667"/>
    <w:rsid w:val="00397351"/>
    <w:rsid w:val="003A08CF"/>
    <w:rsid w:val="003B22E0"/>
    <w:rsid w:val="003B3C2C"/>
    <w:rsid w:val="003D193F"/>
    <w:rsid w:val="003D2F13"/>
    <w:rsid w:val="003F0EA6"/>
    <w:rsid w:val="003F46DC"/>
    <w:rsid w:val="003F5B40"/>
    <w:rsid w:val="0040022B"/>
    <w:rsid w:val="00403BA5"/>
    <w:rsid w:val="004067A9"/>
    <w:rsid w:val="0041711E"/>
    <w:rsid w:val="004217A8"/>
    <w:rsid w:val="00427DC5"/>
    <w:rsid w:val="00451F58"/>
    <w:rsid w:val="00452B73"/>
    <w:rsid w:val="00453D21"/>
    <w:rsid w:val="00456110"/>
    <w:rsid w:val="00456BEE"/>
    <w:rsid w:val="00463A8D"/>
    <w:rsid w:val="00466973"/>
    <w:rsid w:val="0046787F"/>
    <w:rsid w:val="00471A25"/>
    <w:rsid w:val="00483141"/>
    <w:rsid w:val="004867F8"/>
    <w:rsid w:val="00492ED9"/>
    <w:rsid w:val="004A23CD"/>
    <w:rsid w:val="004B0C7C"/>
    <w:rsid w:val="004B68C6"/>
    <w:rsid w:val="004D16E2"/>
    <w:rsid w:val="004D51FE"/>
    <w:rsid w:val="004E136B"/>
    <w:rsid w:val="004E50F0"/>
    <w:rsid w:val="004E7746"/>
    <w:rsid w:val="004F0979"/>
    <w:rsid w:val="004F0B65"/>
    <w:rsid w:val="004F6647"/>
    <w:rsid w:val="004F749C"/>
    <w:rsid w:val="00503A6B"/>
    <w:rsid w:val="0051236E"/>
    <w:rsid w:val="0051572C"/>
    <w:rsid w:val="00521373"/>
    <w:rsid w:val="0053235B"/>
    <w:rsid w:val="0053763A"/>
    <w:rsid w:val="00546C81"/>
    <w:rsid w:val="00547A03"/>
    <w:rsid w:val="00561381"/>
    <w:rsid w:val="0056141E"/>
    <w:rsid w:val="00566134"/>
    <w:rsid w:val="00570BF6"/>
    <w:rsid w:val="00585953"/>
    <w:rsid w:val="005B0668"/>
    <w:rsid w:val="005B76D2"/>
    <w:rsid w:val="005C7342"/>
    <w:rsid w:val="005D13D1"/>
    <w:rsid w:val="005D579E"/>
    <w:rsid w:val="005E0686"/>
    <w:rsid w:val="005E7F87"/>
    <w:rsid w:val="005F0A2D"/>
    <w:rsid w:val="005F55F8"/>
    <w:rsid w:val="005F6FF5"/>
    <w:rsid w:val="0061062C"/>
    <w:rsid w:val="00614A77"/>
    <w:rsid w:val="006178C3"/>
    <w:rsid w:val="006269EF"/>
    <w:rsid w:val="00641FF6"/>
    <w:rsid w:val="00643754"/>
    <w:rsid w:val="00644958"/>
    <w:rsid w:val="00647F1A"/>
    <w:rsid w:val="006508CC"/>
    <w:rsid w:val="00651356"/>
    <w:rsid w:val="00653A96"/>
    <w:rsid w:val="006652EA"/>
    <w:rsid w:val="006708DE"/>
    <w:rsid w:val="006710E5"/>
    <w:rsid w:val="0067732D"/>
    <w:rsid w:val="0068313F"/>
    <w:rsid w:val="00695B94"/>
    <w:rsid w:val="006967FD"/>
    <w:rsid w:val="006B3D2D"/>
    <w:rsid w:val="006E53B5"/>
    <w:rsid w:val="006E7EC1"/>
    <w:rsid w:val="006F21C0"/>
    <w:rsid w:val="006F37A5"/>
    <w:rsid w:val="00701C87"/>
    <w:rsid w:val="00702824"/>
    <w:rsid w:val="00704A20"/>
    <w:rsid w:val="007155B8"/>
    <w:rsid w:val="00725BFC"/>
    <w:rsid w:val="00744C3A"/>
    <w:rsid w:val="00754F05"/>
    <w:rsid w:val="007551EB"/>
    <w:rsid w:val="00761656"/>
    <w:rsid w:val="007717BC"/>
    <w:rsid w:val="00772268"/>
    <w:rsid w:val="0077470F"/>
    <w:rsid w:val="00775F0B"/>
    <w:rsid w:val="00787752"/>
    <w:rsid w:val="00790618"/>
    <w:rsid w:val="007929EB"/>
    <w:rsid w:val="007A1C55"/>
    <w:rsid w:val="007A588D"/>
    <w:rsid w:val="007B0C22"/>
    <w:rsid w:val="007B390A"/>
    <w:rsid w:val="007C0652"/>
    <w:rsid w:val="007C53A8"/>
    <w:rsid w:val="007C62D2"/>
    <w:rsid w:val="007D34CE"/>
    <w:rsid w:val="007D4AC4"/>
    <w:rsid w:val="007D50CD"/>
    <w:rsid w:val="007E3025"/>
    <w:rsid w:val="007E6771"/>
    <w:rsid w:val="0080305D"/>
    <w:rsid w:val="00804A26"/>
    <w:rsid w:val="00804B18"/>
    <w:rsid w:val="0081475D"/>
    <w:rsid w:val="0081772F"/>
    <w:rsid w:val="0082360D"/>
    <w:rsid w:val="00831585"/>
    <w:rsid w:val="00843A16"/>
    <w:rsid w:val="00843F74"/>
    <w:rsid w:val="00851715"/>
    <w:rsid w:val="00854D5B"/>
    <w:rsid w:val="00855217"/>
    <w:rsid w:val="00860833"/>
    <w:rsid w:val="00864B14"/>
    <w:rsid w:val="00872862"/>
    <w:rsid w:val="0088179A"/>
    <w:rsid w:val="00882460"/>
    <w:rsid w:val="008872E0"/>
    <w:rsid w:val="00896029"/>
    <w:rsid w:val="008A1EEA"/>
    <w:rsid w:val="008C2893"/>
    <w:rsid w:val="008D12DB"/>
    <w:rsid w:val="008D142B"/>
    <w:rsid w:val="008E2633"/>
    <w:rsid w:val="008E3F85"/>
    <w:rsid w:val="008F480A"/>
    <w:rsid w:val="008F682D"/>
    <w:rsid w:val="009206F7"/>
    <w:rsid w:val="00923BA6"/>
    <w:rsid w:val="00927E48"/>
    <w:rsid w:val="00931656"/>
    <w:rsid w:val="00935E8B"/>
    <w:rsid w:val="00943DA5"/>
    <w:rsid w:val="00946988"/>
    <w:rsid w:val="00947FA3"/>
    <w:rsid w:val="009518D5"/>
    <w:rsid w:val="00956F20"/>
    <w:rsid w:val="00965829"/>
    <w:rsid w:val="009662F9"/>
    <w:rsid w:val="00966453"/>
    <w:rsid w:val="00966934"/>
    <w:rsid w:val="00972FCA"/>
    <w:rsid w:val="0097357B"/>
    <w:rsid w:val="00976720"/>
    <w:rsid w:val="009770EE"/>
    <w:rsid w:val="00983684"/>
    <w:rsid w:val="009936C1"/>
    <w:rsid w:val="009961DD"/>
    <w:rsid w:val="009A04D5"/>
    <w:rsid w:val="009A097C"/>
    <w:rsid w:val="009A3669"/>
    <w:rsid w:val="009D4101"/>
    <w:rsid w:val="00A10B5B"/>
    <w:rsid w:val="00A1204A"/>
    <w:rsid w:val="00A254F2"/>
    <w:rsid w:val="00A31876"/>
    <w:rsid w:val="00A33675"/>
    <w:rsid w:val="00A34D0D"/>
    <w:rsid w:val="00A402F2"/>
    <w:rsid w:val="00A40FA1"/>
    <w:rsid w:val="00A429E6"/>
    <w:rsid w:val="00A431F5"/>
    <w:rsid w:val="00A4781B"/>
    <w:rsid w:val="00A709F4"/>
    <w:rsid w:val="00A71D48"/>
    <w:rsid w:val="00A75ED6"/>
    <w:rsid w:val="00A90A34"/>
    <w:rsid w:val="00AA212F"/>
    <w:rsid w:val="00AA2228"/>
    <w:rsid w:val="00AB4E6D"/>
    <w:rsid w:val="00AC3076"/>
    <w:rsid w:val="00AC5D96"/>
    <w:rsid w:val="00AD7632"/>
    <w:rsid w:val="00AE1548"/>
    <w:rsid w:val="00AF17A6"/>
    <w:rsid w:val="00AF5B1E"/>
    <w:rsid w:val="00B05798"/>
    <w:rsid w:val="00B20D9C"/>
    <w:rsid w:val="00B35345"/>
    <w:rsid w:val="00B46405"/>
    <w:rsid w:val="00B47CAA"/>
    <w:rsid w:val="00B526D8"/>
    <w:rsid w:val="00B53082"/>
    <w:rsid w:val="00B557AA"/>
    <w:rsid w:val="00B77AA9"/>
    <w:rsid w:val="00B83C8B"/>
    <w:rsid w:val="00B86D36"/>
    <w:rsid w:val="00B93E8E"/>
    <w:rsid w:val="00B97F40"/>
    <w:rsid w:val="00BB665B"/>
    <w:rsid w:val="00BC437B"/>
    <w:rsid w:val="00BF0046"/>
    <w:rsid w:val="00BF0646"/>
    <w:rsid w:val="00BF5D40"/>
    <w:rsid w:val="00BF6F3E"/>
    <w:rsid w:val="00C00CA3"/>
    <w:rsid w:val="00C05504"/>
    <w:rsid w:val="00C14773"/>
    <w:rsid w:val="00C14E0E"/>
    <w:rsid w:val="00C2725B"/>
    <w:rsid w:val="00C350EC"/>
    <w:rsid w:val="00C45777"/>
    <w:rsid w:val="00C50A7E"/>
    <w:rsid w:val="00C564F7"/>
    <w:rsid w:val="00C576C9"/>
    <w:rsid w:val="00C71A4B"/>
    <w:rsid w:val="00C72BFA"/>
    <w:rsid w:val="00C77326"/>
    <w:rsid w:val="00C918D3"/>
    <w:rsid w:val="00C93B01"/>
    <w:rsid w:val="00CA08AD"/>
    <w:rsid w:val="00CB2624"/>
    <w:rsid w:val="00CB708E"/>
    <w:rsid w:val="00CC3BC0"/>
    <w:rsid w:val="00CD3D7E"/>
    <w:rsid w:val="00CE2B11"/>
    <w:rsid w:val="00CE4618"/>
    <w:rsid w:val="00CE4A42"/>
    <w:rsid w:val="00CE7068"/>
    <w:rsid w:val="00CF2890"/>
    <w:rsid w:val="00CF3333"/>
    <w:rsid w:val="00CF6693"/>
    <w:rsid w:val="00CF75AC"/>
    <w:rsid w:val="00CF7737"/>
    <w:rsid w:val="00D018D4"/>
    <w:rsid w:val="00D12B1D"/>
    <w:rsid w:val="00D14525"/>
    <w:rsid w:val="00D22F9F"/>
    <w:rsid w:val="00D4129C"/>
    <w:rsid w:val="00D5375B"/>
    <w:rsid w:val="00D542CB"/>
    <w:rsid w:val="00D60310"/>
    <w:rsid w:val="00D663E6"/>
    <w:rsid w:val="00D70A60"/>
    <w:rsid w:val="00D74F08"/>
    <w:rsid w:val="00D761DE"/>
    <w:rsid w:val="00DA0039"/>
    <w:rsid w:val="00DA1180"/>
    <w:rsid w:val="00DA1C8D"/>
    <w:rsid w:val="00DB7C34"/>
    <w:rsid w:val="00DE2524"/>
    <w:rsid w:val="00DE2B7E"/>
    <w:rsid w:val="00DF4DEF"/>
    <w:rsid w:val="00E226D7"/>
    <w:rsid w:val="00E256D0"/>
    <w:rsid w:val="00E30CC1"/>
    <w:rsid w:val="00E3389E"/>
    <w:rsid w:val="00E45348"/>
    <w:rsid w:val="00E663FA"/>
    <w:rsid w:val="00E85A81"/>
    <w:rsid w:val="00EA0617"/>
    <w:rsid w:val="00EA2BC5"/>
    <w:rsid w:val="00EA5B9F"/>
    <w:rsid w:val="00EE5617"/>
    <w:rsid w:val="00EF0703"/>
    <w:rsid w:val="00EF578B"/>
    <w:rsid w:val="00F10E60"/>
    <w:rsid w:val="00F2036E"/>
    <w:rsid w:val="00F2452A"/>
    <w:rsid w:val="00F277BF"/>
    <w:rsid w:val="00F31B3C"/>
    <w:rsid w:val="00F40896"/>
    <w:rsid w:val="00F5425D"/>
    <w:rsid w:val="00F56D85"/>
    <w:rsid w:val="00F70789"/>
    <w:rsid w:val="00F7387C"/>
    <w:rsid w:val="00F82F77"/>
    <w:rsid w:val="00F871E3"/>
    <w:rsid w:val="00F93A83"/>
    <w:rsid w:val="00F95C3B"/>
    <w:rsid w:val="00FA11DC"/>
    <w:rsid w:val="00FA62CB"/>
    <w:rsid w:val="00FB19F1"/>
    <w:rsid w:val="00FB6414"/>
    <w:rsid w:val="00FC342E"/>
    <w:rsid w:val="00FC3E15"/>
    <w:rsid w:val="00FC67E4"/>
    <w:rsid w:val="00FC7451"/>
    <w:rsid w:val="00FD03D6"/>
    <w:rsid w:val="00FD05B9"/>
    <w:rsid w:val="00FD378A"/>
    <w:rsid w:val="00FD53B5"/>
    <w:rsid w:val="00FF101C"/>
    <w:rsid w:val="00FF29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101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51715"/>
  </w:style>
  <w:style w:type="paragraph" w:styleId="Titolo1">
    <w:name w:val="heading 1"/>
    <w:basedOn w:val="Normale"/>
    <w:next w:val="Normale"/>
    <w:link w:val="Titolo1Carattere"/>
    <w:qFormat/>
    <w:rsid w:val="00851715"/>
    <w:pPr>
      <w:keepNext/>
      <w:outlineLvl w:val="0"/>
    </w:pPr>
    <w:rPr>
      <w:rFonts w:ascii="Tahoma" w:hAnsi="Tahoma"/>
      <w:sz w:val="24"/>
    </w:rPr>
  </w:style>
  <w:style w:type="paragraph" w:styleId="Titolo2">
    <w:name w:val="heading 2"/>
    <w:basedOn w:val="Normale"/>
    <w:next w:val="Normale"/>
    <w:qFormat/>
    <w:rsid w:val="00851715"/>
    <w:pPr>
      <w:keepNext/>
      <w:tabs>
        <w:tab w:val="left" w:pos="-238"/>
        <w:tab w:val="left" w:pos="-96"/>
      </w:tabs>
      <w:outlineLvl w:val="1"/>
    </w:pPr>
    <w:rPr>
      <w:rFonts w:ascii="Tahoma" w:hAnsi="Tahoma"/>
      <w:b/>
      <w:sz w:val="24"/>
    </w:rPr>
  </w:style>
  <w:style w:type="paragraph" w:styleId="Titolo3">
    <w:name w:val="heading 3"/>
    <w:basedOn w:val="Normale"/>
    <w:next w:val="Normale"/>
    <w:qFormat/>
    <w:rsid w:val="00851715"/>
    <w:pPr>
      <w:keepNext/>
      <w:jc w:val="right"/>
      <w:outlineLvl w:val="2"/>
    </w:pPr>
    <w:rPr>
      <w:rFonts w:ascii="Tahoma" w:hAnsi="Tahoma"/>
      <w:sz w:val="24"/>
    </w:rPr>
  </w:style>
  <w:style w:type="paragraph" w:styleId="Titolo4">
    <w:name w:val="heading 4"/>
    <w:basedOn w:val="Normale"/>
    <w:next w:val="Normale"/>
    <w:qFormat/>
    <w:rsid w:val="00851715"/>
    <w:pPr>
      <w:keepNext/>
      <w:jc w:val="both"/>
      <w:outlineLvl w:val="3"/>
    </w:pPr>
    <w:rPr>
      <w:rFonts w:ascii="Tahoma" w:hAnsi="Tahoma"/>
      <w:sz w:val="24"/>
    </w:rPr>
  </w:style>
  <w:style w:type="paragraph" w:styleId="Titolo5">
    <w:name w:val="heading 5"/>
    <w:basedOn w:val="Normale"/>
    <w:next w:val="Normale"/>
    <w:qFormat/>
    <w:rsid w:val="00851715"/>
    <w:pPr>
      <w:keepNext/>
      <w:jc w:val="right"/>
      <w:outlineLvl w:val="4"/>
    </w:pPr>
    <w:rPr>
      <w:rFonts w:ascii="Tahoma" w:hAnsi="Tahoma"/>
      <w:b/>
      <w:sz w:val="28"/>
    </w:rPr>
  </w:style>
  <w:style w:type="paragraph" w:styleId="Titolo6">
    <w:name w:val="heading 6"/>
    <w:basedOn w:val="Normale"/>
    <w:next w:val="Normale"/>
    <w:qFormat/>
    <w:rsid w:val="00851715"/>
    <w:pPr>
      <w:keepNext/>
      <w:outlineLvl w:val="5"/>
    </w:pPr>
    <w:rPr>
      <w:rFonts w:ascii="Tahoma" w:hAnsi="Tahoma"/>
      <w:b/>
      <w:sz w:val="28"/>
    </w:rPr>
  </w:style>
  <w:style w:type="paragraph" w:styleId="Titolo7">
    <w:name w:val="heading 7"/>
    <w:basedOn w:val="Normale"/>
    <w:next w:val="Normale"/>
    <w:qFormat/>
    <w:rsid w:val="0085171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851715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851715"/>
    <w:pPr>
      <w:keepNext/>
      <w:outlineLvl w:val="8"/>
    </w:pPr>
    <w:rPr>
      <w:rFonts w:ascii="Tahoma" w:hAnsi="Tahoma" w:cs="Tahoma"/>
      <w:b/>
      <w:bCs/>
      <w:sz w:val="1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851715"/>
    <w:pPr>
      <w:jc w:val="center"/>
    </w:pPr>
    <w:rPr>
      <w:rFonts w:ascii="Tahoma" w:hAnsi="Tahoma"/>
      <w:spacing w:val="-4"/>
      <w:sz w:val="28"/>
    </w:rPr>
  </w:style>
  <w:style w:type="paragraph" w:styleId="Intestazione">
    <w:name w:val="header"/>
    <w:basedOn w:val="Normale"/>
    <w:rsid w:val="008517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51715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851715"/>
    <w:rPr>
      <w:color w:val="0000FF"/>
      <w:u w:val="single"/>
    </w:rPr>
  </w:style>
  <w:style w:type="paragraph" w:styleId="Sottotitolo">
    <w:name w:val="Subtitle"/>
    <w:basedOn w:val="Normale"/>
    <w:link w:val="SottotitoloCarattere"/>
    <w:qFormat/>
    <w:rsid w:val="00851715"/>
    <w:pPr>
      <w:spacing w:line="360" w:lineRule="auto"/>
      <w:jc w:val="center"/>
    </w:pPr>
    <w:rPr>
      <w:rFonts w:ascii="Tahoma" w:hAnsi="Tahoma"/>
      <w:sz w:val="24"/>
    </w:rPr>
  </w:style>
  <w:style w:type="paragraph" w:styleId="Corpodeltesto">
    <w:name w:val="Body Text"/>
    <w:basedOn w:val="Normale"/>
    <w:rsid w:val="00851715"/>
    <w:rPr>
      <w:sz w:val="24"/>
    </w:rPr>
  </w:style>
  <w:style w:type="paragraph" w:styleId="Corpodeltesto2">
    <w:name w:val="Body Text 2"/>
    <w:basedOn w:val="Normale"/>
    <w:rsid w:val="00851715"/>
    <w:pPr>
      <w:jc w:val="both"/>
    </w:pPr>
    <w:rPr>
      <w:rFonts w:ascii="Tahoma" w:hAnsi="Tahoma"/>
      <w:b/>
      <w:sz w:val="28"/>
    </w:rPr>
  </w:style>
  <w:style w:type="paragraph" w:styleId="NormaleWeb">
    <w:name w:val="Normal (Web)"/>
    <w:basedOn w:val="Normale"/>
    <w:rsid w:val="00324590"/>
    <w:pPr>
      <w:spacing w:before="100" w:beforeAutospacing="1" w:after="100" w:afterAutospacing="1"/>
    </w:pPr>
    <w:rPr>
      <w:sz w:val="24"/>
      <w:szCs w:val="24"/>
    </w:rPr>
  </w:style>
  <w:style w:type="character" w:styleId="Numeropagina">
    <w:name w:val="page number"/>
    <w:basedOn w:val="Carpredefinitoparagrafo"/>
    <w:rsid w:val="00851715"/>
  </w:style>
  <w:style w:type="paragraph" w:styleId="Testofumetto">
    <w:name w:val="Balloon Text"/>
    <w:basedOn w:val="Normale"/>
    <w:semiHidden/>
    <w:rsid w:val="00851715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851715"/>
    <w:pPr>
      <w:spacing w:after="120"/>
      <w:ind w:left="283"/>
    </w:pPr>
  </w:style>
  <w:style w:type="character" w:customStyle="1" w:styleId="apple-converted-space">
    <w:name w:val="apple-converted-space"/>
    <w:basedOn w:val="Carpredefinitoparagrafo"/>
    <w:rsid w:val="00324590"/>
  </w:style>
  <w:style w:type="character" w:styleId="Enfasigrassetto">
    <w:name w:val="Strong"/>
    <w:basedOn w:val="Carpredefinitoparagrafo"/>
    <w:qFormat/>
    <w:rsid w:val="00966453"/>
    <w:rPr>
      <w:b/>
      <w:bCs/>
    </w:rPr>
  </w:style>
  <w:style w:type="character" w:styleId="Enfasicorsivo">
    <w:name w:val="Emphasis"/>
    <w:basedOn w:val="Carpredefinitoparagrafo"/>
    <w:qFormat/>
    <w:rsid w:val="00966453"/>
    <w:rPr>
      <w:i/>
      <w:iCs/>
    </w:rPr>
  </w:style>
  <w:style w:type="paragraph" w:styleId="Paragrafoelenco">
    <w:name w:val="List Paragraph"/>
    <w:basedOn w:val="Normale"/>
    <w:uiPriority w:val="34"/>
    <w:qFormat/>
    <w:rsid w:val="00653A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FD05B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ottotitoloCarattere">
    <w:name w:val="Sottotitolo Carattere"/>
    <w:basedOn w:val="Carpredefinitoparagrafo"/>
    <w:link w:val="Sottotitolo"/>
    <w:rsid w:val="001B41A9"/>
    <w:rPr>
      <w:rFonts w:ascii="Tahoma" w:hAnsi="Tahoma"/>
      <w:sz w:val="24"/>
    </w:rPr>
  </w:style>
  <w:style w:type="character" w:customStyle="1" w:styleId="Titolo1Carattere">
    <w:name w:val="Titolo 1 Carattere"/>
    <w:basedOn w:val="Carpredefinitoparagrafo"/>
    <w:link w:val="Titolo1"/>
    <w:rsid w:val="002747D6"/>
    <w:rPr>
      <w:rFonts w:ascii="Tahoma" w:hAnsi="Tahoma"/>
      <w:sz w:val="24"/>
    </w:rPr>
  </w:style>
  <w:style w:type="paragraph" w:customStyle="1" w:styleId="Default">
    <w:name w:val="Default"/>
    <w:rsid w:val="002747D6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Corpodeltesto3">
    <w:name w:val="Body Text 3"/>
    <w:basedOn w:val="Normale"/>
    <w:link w:val="Corpodeltesto3Carattere"/>
    <w:unhideWhenUsed/>
    <w:rsid w:val="00264BC2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rsid w:val="00264BC2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851715"/>
  </w:style>
  <w:style w:type="paragraph" w:styleId="Titolo1">
    <w:name w:val="heading 1"/>
    <w:basedOn w:val="Normale"/>
    <w:next w:val="Normale"/>
    <w:qFormat/>
    <w:rsid w:val="00851715"/>
    <w:pPr>
      <w:keepNext/>
      <w:outlineLvl w:val="0"/>
    </w:pPr>
    <w:rPr>
      <w:rFonts w:ascii="Tahoma" w:hAnsi="Tahoma"/>
      <w:sz w:val="24"/>
    </w:rPr>
  </w:style>
  <w:style w:type="paragraph" w:styleId="Titolo2">
    <w:name w:val="heading 2"/>
    <w:basedOn w:val="Normale"/>
    <w:next w:val="Normale"/>
    <w:qFormat/>
    <w:rsid w:val="00851715"/>
    <w:pPr>
      <w:keepNext/>
      <w:tabs>
        <w:tab w:val="left" w:pos="-238"/>
        <w:tab w:val="left" w:pos="-96"/>
      </w:tabs>
      <w:outlineLvl w:val="1"/>
    </w:pPr>
    <w:rPr>
      <w:rFonts w:ascii="Tahoma" w:hAnsi="Tahoma"/>
      <w:b/>
      <w:sz w:val="24"/>
    </w:rPr>
  </w:style>
  <w:style w:type="paragraph" w:styleId="Titolo3">
    <w:name w:val="heading 3"/>
    <w:basedOn w:val="Normale"/>
    <w:next w:val="Normale"/>
    <w:qFormat/>
    <w:rsid w:val="00851715"/>
    <w:pPr>
      <w:keepNext/>
      <w:jc w:val="right"/>
      <w:outlineLvl w:val="2"/>
    </w:pPr>
    <w:rPr>
      <w:rFonts w:ascii="Tahoma" w:hAnsi="Tahoma"/>
      <w:sz w:val="24"/>
    </w:rPr>
  </w:style>
  <w:style w:type="paragraph" w:styleId="Titolo4">
    <w:name w:val="heading 4"/>
    <w:basedOn w:val="Normale"/>
    <w:next w:val="Normale"/>
    <w:qFormat/>
    <w:rsid w:val="00851715"/>
    <w:pPr>
      <w:keepNext/>
      <w:jc w:val="both"/>
      <w:outlineLvl w:val="3"/>
    </w:pPr>
    <w:rPr>
      <w:rFonts w:ascii="Tahoma" w:hAnsi="Tahoma"/>
      <w:sz w:val="24"/>
    </w:rPr>
  </w:style>
  <w:style w:type="paragraph" w:styleId="Titolo5">
    <w:name w:val="heading 5"/>
    <w:basedOn w:val="Normale"/>
    <w:next w:val="Normale"/>
    <w:qFormat/>
    <w:rsid w:val="00851715"/>
    <w:pPr>
      <w:keepNext/>
      <w:jc w:val="right"/>
      <w:outlineLvl w:val="4"/>
    </w:pPr>
    <w:rPr>
      <w:rFonts w:ascii="Tahoma" w:hAnsi="Tahoma"/>
      <w:b/>
      <w:sz w:val="28"/>
    </w:rPr>
  </w:style>
  <w:style w:type="paragraph" w:styleId="Titolo6">
    <w:name w:val="heading 6"/>
    <w:basedOn w:val="Normale"/>
    <w:next w:val="Normale"/>
    <w:qFormat/>
    <w:rsid w:val="00851715"/>
    <w:pPr>
      <w:keepNext/>
      <w:outlineLvl w:val="5"/>
    </w:pPr>
    <w:rPr>
      <w:rFonts w:ascii="Tahoma" w:hAnsi="Tahoma"/>
      <w:b/>
      <w:sz w:val="28"/>
    </w:rPr>
  </w:style>
  <w:style w:type="paragraph" w:styleId="Titolo7">
    <w:name w:val="heading 7"/>
    <w:basedOn w:val="Normale"/>
    <w:next w:val="Normale"/>
    <w:qFormat/>
    <w:rsid w:val="00851715"/>
    <w:pPr>
      <w:spacing w:before="240" w:after="60"/>
      <w:outlineLvl w:val="6"/>
    </w:pPr>
    <w:rPr>
      <w:sz w:val="24"/>
      <w:szCs w:val="24"/>
    </w:rPr>
  </w:style>
  <w:style w:type="paragraph" w:styleId="Titolo8">
    <w:name w:val="heading 8"/>
    <w:basedOn w:val="Normale"/>
    <w:next w:val="Normale"/>
    <w:qFormat/>
    <w:rsid w:val="00851715"/>
    <w:pPr>
      <w:spacing w:before="240" w:after="60"/>
      <w:outlineLvl w:val="7"/>
    </w:pPr>
    <w:rPr>
      <w:i/>
      <w:iCs/>
      <w:sz w:val="24"/>
      <w:szCs w:val="24"/>
    </w:rPr>
  </w:style>
  <w:style w:type="paragraph" w:styleId="Titolo9">
    <w:name w:val="heading 9"/>
    <w:basedOn w:val="Normale"/>
    <w:next w:val="Normale"/>
    <w:qFormat/>
    <w:rsid w:val="00851715"/>
    <w:pPr>
      <w:keepNext/>
      <w:outlineLvl w:val="8"/>
    </w:pPr>
    <w:rPr>
      <w:rFonts w:ascii="Tahoma" w:hAnsi="Tahoma" w:cs="Tahoma"/>
      <w:b/>
      <w:bCs/>
      <w:sz w:val="14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851715"/>
    <w:pPr>
      <w:jc w:val="center"/>
    </w:pPr>
    <w:rPr>
      <w:rFonts w:ascii="Tahoma" w:hAnsi="Tahoma"/>
      <w:spacing w:val="-4"/>
      <w:sz w:val="28"/>
    </w:rPr>
  </w:style>
  <w:style w:type="paragraph" w:styleId="Intestazione">
    <w:name w:val="header"/>
    <w:basedOn w:val="Normale"/>
    <w:rsid w:val="0085171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851715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atterepredefinitoparagrafo"/>
    <w:rsid w:val="00851715"/>
    <w:rPr>
      <w:color w:val="0000FF"/>
      <w:u w:val="single"/>
    </w:rPr>
  </w:style>
  <w:style w:type="paragraph" w:styleId="Sottotitolo">
    <w:name w:val="Subtitle"/>
    <w:basedOn w:val="Normale"/>
    <w:qFormat/>
    <w:rsid w:val="00851715"/>
    <w:pPr>
      <w:spacing w:line="360" w:lineRule="auto"/>
      <w:jc w:val="center"/>
    </w:pPr>
    <w:rPr>
      <w:rFonts w:ascii="Tahoma" w:hAnsi="Tahoma"/>
      <w:sz w:val="24"/>
    </w:rPr>
  </w:style>
  <w:style w:type="paragraph" w:styleId="Corpodeltesto">
    <w:name w:val="Body Text"/>
    <w:basedOn w:val="Normale"/>
    <w:rsid w:val="00851715"/>
    <w:rPr>
      <w:sz w:val="24"/>
    </w:rPr>
  </w:style>
  <w:style w:type="paragraph" w:styleId="Corpodeltesto2">
    <w:name w:val="Body Text 2"/>
    <w:basedOn w:val="Normale"/>
    <w:rsid w:val="00851715"/>
    <w:pPr>
      <w:jc w:val="both"/>
    </w:pPr>
    <w:rPr>
      <w:rFonts w:ascii="Tahoma" w:hAnsi="Tahoma"/>
      <w:b/>
      <w:sz w:val="28"/>
    </w:rPr>
  </w:style>
  <w:style w:type="paragraph" w:styleId="NormaleWeb">
    <w:name w:val="Normal (Web)"/>
    <w:basedOn w:val="Normale"/>
    <w:rsid w:val="00324590"/>
    <w:pPr>
      <w:spacing w:before="100" w:beforeAutospacing="1" w:after="100" w:afterAutospacing="1"/>
    </w:pPr>
    <w:rPr>
      <w:sz w:val="24"/>
      <w:szCs w:val="24"/>
    </w:rPr>
  </w:style>
  <w:style w:type="character" w:styleId="Numeropagina">
    <w:name w:val="page number"/>
    <w:basedOn w:val="Caratterepredefinitoparagrafo"/>
    <w:rsid w:val="00851715"/>
  </w:style>
  <w:style w:type="paragraph" w:styleId="Testofumetto">
    <w:name w:val="Balloon Text"/>
    <w:basedOn w:val="Normale"/>
    <w:semiHidden/>
    <w:rsid w:val="00851715"/>
    <w:rPr>
      <w:rFonts w:ascii="Tahoma" w:hAnsi="Tahoma" w:cs="Tahoma"/>
      <w:sz w:val="16"/>
      <w:szCs w:val="16"/>
    </w:rPr>
  </w:style>
  <w:style w:type="paragraph" w:styleId="Rientrocorpodeltesto">
    <w:name w:val="Body Text Indent"/>
    <w:basedOn w:val="Normale"/>
    <w:rsid w:val="00851715"/>
    <w:pPr>
      <w:spacing w:after="120"/>
      <w:ind w:left="283"/>
    </w:pPr>
  </w:style>
  <w:style w:type="character" w:customStyle="1" w:styleId="apple-converted-space">
    <w:name w:val="apple-converted-space"/>
    <w:basedOn w:val="Caratterepredefinitoparagrafo"/>
    <w:rsid w:val="00324590"/>
  </w:style>
  <w:style w:type="character" w:styleId="Enfasigrassetto">
    <w:name w:val="Strong"/>
    <w:basedOn w:val="Caratterepredefinitoparagrafo"/>
    <w:qFormat/>
    <w:rsid w:val="00966453"/>
    <w:rPr>
      <w:b/>
      <w:bCs/>
    </w:rPr>
  </w:style>
  <w:style w:type="character" w:styleId="Enfasicorsivo">
    <w:name w:val="Emphasis"/>
    <w:basedOn w:val="Caratterepredefinitoparagrafo"/>
    <w:qFormat/>
    <w:rsid w:val="00966453"/>
    <w:rPr>
      <w:i/>
      <w:iCs/>
    </w:rPr>
  </w:style>
  <w:style w:type="paragraph" w:styleId="Paragrafoelenco">
    <w:name w:val="List Paragraph"/>
    <w:basedOn w:val="Normale"/>
    <w:uiPriority w:val="34"/>
    <w:qFormat/>
    <w:rsid w:val="00653A9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gliatabella">
    <w:name w:val="Table Grid"/>
    <w:basedOn w:val="Tabellanormale"/>
    <w:uiPriority w:val="59"/>
    <w:rsid w:val="00FD05B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70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67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365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352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26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8.jpeg"/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2360</Words>
  <Characters>14094</Characters>
  <Application>Microsoft Office Word</Application>
  <DocSecurity>0</DocSecurity>
  <Lines>117</Lines>
  <Paragraphs>32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CASTIGLIONE DELLA PESCAIA</vt:lpstr>
    </vt:vector>
  </TitlesOfParts>
  <Company>Comune di Castiglione della Pescaia</Company>
  <LinksUpToDate>false</LinksUpToDate>
  <CharactersWithSpaces>16422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CASTIGLIONE DELLA PESCAIA</dc:title>
  <dc:creator>CASTIGLIONE PESCAIA</dc:creator>
  <cp:lastModifiedBy>n.poltronieri</cp:lastModifiedBy>
  <cp:revision>5</cp:revision>
  <cp:lastPrinted>2023-02-16T09:37:00Z</cp:lastPrinted>
  <dcterms:created xsi:type="dcterms:W3CDTF">2023-12-05T15:34:00Z</dcterms:created>
  <dcterms:modified xsi:type="dcterms:W3CDTF">2023-12-05T16:01:00Z</dcterms:modified>
</cp:coreProperties>
</file>