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216FD06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</w:t>
      </w:r>
      <w:r w:rsidR="00827B10">
        <w:rPr>
          <w:rFonts w:ascii="Calibri" w:hAnsi="Calibri" w:cs="Tahoma"/>
          <w:b/>
          <w:sz w:val="22"/>
          <w:szCs w:val="22"/>
        </w:rPr>
        <w:t>FORMAZIONE DI UNA GRADUATORIA SUPPLEMENTARE PER L’ASSUNZIONE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827B10">
        <w:rPr>
          <w:rFonts w:ascii="Calibri" w:hAnsi="Calibri" w:cs="Tahoma"/>
          <w:b/>
          <w:sz w:val="22"/>
          <w:szCs w:val="22"/>
        </w:rPr>
        <w:t>STAGIONALE</w:t>
      </w:r>
      <w:bookmarkStart w:id="0" w:name="_GoBack"/>
      <w:bookmarkEnd w:id="0"/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451FB2">
        <w:rPr>
          <w:rFonts w:ascii="Calibri" w:hAnsi="Calibri" w:cs="Tahoma"/>
          <w:b/>
          <w:sz w:val="22"/>
          <w:szCs w:val="22"/>
        </w:rPr>
        <w:t>ADDETTO ALLA CUSTODIA DELLE AREE DI SOSTA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CB5426">
      <w:pPr>
        <w:ind w:left="426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4DE73B3E" w14:textId="19FB64E6" w:rsidR="001608FC" w:rsidRDefault="001608FC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1608FC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7B1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608FC"/>
    <w:rsid w:val="00177D34"/>
    <w:rsid w:val="0018265C"/>
    <w:rsid w:val="0018486D"/>
    <w:rsid w:val="001B0E85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1FB2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27B10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B5426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14</cp:revision>
  <cp:lastPrinted>2023-03-06T07:36:00Z</cp:lastPrinted>
  <dcterms:created xsi:type="dcterms:W3CDTF">2019-04-19T08:22:00Z</dcterms:created>
  <dcterms:modified xsi:type="dcterms:W3CDTF">2023-03-06T07:37:00Z</dcterms:modified>
</cp:coreProperties>
</file>